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0"/>
        <w:rPr>
          <w:color w:val="auto"/>
        </w:rPr>
      </w:pPr>
      <w:r>
        <w:rPr>
          <w:color w:val="auto"/>
        </w:rPr>
        <w:t xml:space="preserve">XVIII. Паспорт регионального проекта "Оптимальная для восстановления здоровья медицинская реабилитация" (Д7), входящего в национальный проект (далее - региональный проект 16)</w:t>
      </w:r>
      <w:r>
        <w:rPr>
          <w:color w:val="auto"/>
        </w:rPr>
      </w:r>
    </w:p>
    <w:p>
      <w:r/>
      <w:r/>
    </w:p>
    <w:p>
      <w:pPr>
        <w:pStyle w:val="620"/>
        <w:rPr>
          <w:color w:val="auto"/>
        </w:rPr>
      </w:pPr>
      <w:r/>
      <w:bookmarkStart w:id="0" w:name="sub_10311"/>
      <w:r>
        <w:rPr>
          <w:color w:val="auto"/>
        </w:rPr>
        <w:t xml:space="preserve">1. Основные положения</w:t>
      </w:r>
      <w:bookmarkEnd w:id="0"/>
      <w:r>
        <w:rPr>
          <w:color w:val="auto"/>
        </w:rPr>
      </w:r>
    </w:p>
    <w:p>
      <w:r/>
      <w:r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296"/>
        <w:gridCol w:w="3259"/>
        <w:gridCol w:w="2580"/>
        <w:gridCol w:w="1901"/>
        <w:gridCol w:w="2173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Краткое наименование регионального проекта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9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Оптимальная для восстановления здоровья медицинская реабилитация (Белгородская область)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80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Срок реализации проекта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0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01.01.2025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7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31.12.2030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Куратор регионального проекта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9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Милёхин</w:t>
            </w:r>
            <w:r>
              <w:rPr>
                <w:sz w:val="23"/>
                <w:szCs w:val="23"/>
              </w:rPr>
              <w:t xml:space="preserve"> А.В.</w:t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654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Заместитель Губернатора Белгородской области - министр образования Белгородской области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Руководитель регионального проекта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9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Иконников А.А.</w:t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654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Министр здравоохранения Белгородской области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Администратор регионального проекта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9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 А.А.</w:t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654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Соисполнители государственной программы (комплексной программы)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9" w:type="dxa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654" w:type="dxa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Целевые группы</w:t>
            </w:r>
            <w:r>
              <w:rPr>
                <w:sz w:val="23"/>
                <w:szCs w:val="23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913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 граждане Российской Федерации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vMerge w:val="restart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Связь с государственными программами Российской Федерации и с государственными программами (комплексными программами) Белгородской области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9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Государственная программа области</w:t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654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здравоохранения Белгородской области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9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Государственная программа Российской Федерации</w:t>
            </w:r>
            <w:r>
              <w:rPr>
                <w:sz w:val="23"/>
                <w:szCs w:val="23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654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здравоохранения</w:t>
            </w:r>
            <w:r>
              <w:rPr>
                <w:sz w:val="23"/>
                <w:szCs w:val="23"/>
              </w:rPr>
            </w:r>
          </w:p>
        </w:tc>
      </w:tr>
    </w:tbl>
    <w:p>
      <w:r/>
      <w:r/>
    </w:p>
    <w:p>
      <w:pPr>
        <w:pStyle w:val="620"/>
        <w:rPr>
          <w:color w:val="auto"/>
        </w:rPr>
      </w:pPr>
      <w:r/>
      <w:bookmarkStart w:id="1" w:name="sub_10312"/>
      <w:r>
        <w:rPr>
          <w:color w:val="auto"/>
        </w:rPr>
        <w:t xml:space="preserve">2. Показатели регионального проекта 16</w:t>
      </w:r>
      <w:bookmarkEnd w:id="1"/>
      <w:r>
        <w:rPr>
          <w:color w:val="auto"/>
        </w:rPr>
      </w:r>
    </w:p>
    <w:p>
      <w:r/>
      <w:r/>
    </w:p>
    <w:tbl>
      <w:tblPr>
        <w:tblW w:w="1518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1613"/>
        <w:gridCol w:w="1075"/>
        <w:gridCol w:w="1210"/>
        <w:gridCol w:w="1075"/>
        <w:gridCol w:w="941"/>
        <w:gridCol w:w="672"/>
        <w:gridCol w:w="672"/>
        <w:gridCol w:w="1075"/>
        <w:gridCol w:w="941"/>
        <w:gridCol w:w="1075"/>
        <w:gridCol w:w="1075"/>
        <w:gridCol w:w="806"/>
        <w:gridCol w:w="673"/>
        <w:gridCol w:w="1478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</w:t>
            </w:r>
            <w:r>
              <w:rPr>
                <w:sz w:val="23"/>
                <w:szCs w:val="23"/>
              </w:rPr>
            </w:r>
          </w:p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п/п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3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Показатели регионального проекта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Уровень показателя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0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Признак возрастания/ убывания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Единица измерения (по </w:t>
            </w:r>
            <w:hyperlink r:id="rId10" w:tooltip="http://garant.belregion.ru/document/redirect/179222/0" w:history="1">
              <w:r>
                <w:rPr>
                  <w:rStyle w:val="626"/>
                  <w:rFonts w:cs="Times New Roman CYR"/>
                  <w:color w:val="auto"/>
                  <w:sz w:val="23"/>
                  <w:szCs w:val="23"/>
                </w:rPr>
                <w:t xml:space="preserve">ОКЕИ</w:t>
              </w:r>
            </w:hyperlink>
            <w:r>
              <w:rPr>
                <w:sz w:val="23"/>
                <w:szCs w:val="23"/>
              </w:rPr>
              <w:t xml:space="preserve">)</w:t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Базовое значение</w:t>
            </w:r>
            <w:r>
              <w:rPr>
                <w:sz w:val="23"/>
                <w:szCs w:val="23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1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Период, год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78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Нарастающий итог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3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0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год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2024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2025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2026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2027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2028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2029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2030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78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0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13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7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</w:t>
            </w:r>
            <w:r>
              <w:rPr>
                <w:sz w:val="23"/>
                <w:szCs w:val="23"/>
              </w:rPr>
            </w:r>
          </w:p>
        </w:tc>
        <w:tc>
          <w:tcPr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381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"К 2030 году увеличена на 26,5% возможность восстановления здоровья после перенесенных заболеваний и травм путем проведения мероприятий по медицинской реабилитации"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</w:t>
            </w:r>
            <w:r>
              <w:rPr>
                <w:sz w:val="23"/>
                <w:szCs w:val="23"/>
              </w:rPr>
              <w:t xml:space="preserve">1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3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Увеличено число лиц, получивших медицинскую помощь по медицинской реабилитации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НП, ФП, РП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0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процент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</w:t>
            </w:r>
            <w:r>
              <w:rPr>
                <w:sz w:val="23"/>
                <w:szCs w:val="23"/>
              </w:rPr>
              <w:t xml:space="preserve">4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4,0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8,2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12,5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17,0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21,7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26,5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7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</w:t>
            </w:r>
            <w:r>
              <w:rPr>
                <w:sz w:val="23"/>
                <w:szCs w:val="23"/>
              </w:rPr>
            </w:r>
          </w:p>
        </w:tc>
      </w:tr>
    </w:tbl>
    <w:p>
      <w:r/>
      <w:r/>
    </w:p>
    <w:p>
      <w:pPr>
        <w:pStyle w:val="620"/>
        <w:rPr>
          <w:color w:val="auto"/>
        </w:rPr>
      </w:pPr>
      <w:r/>
      <w:bookmarkStart w:id="2" w:name="sub_10313"/>
      <w:r>
        <w:rPr>
          <w:color w:val="auto"/>
        </w:rPr>
        <w:t xml:space="preserve">3. Помесячный план достижения показателей</w:t>
      </w:r>
      <w:r>
        <w:rPr>
          <w:color w:val="auto"/>
        </w:rPr>
        <w:t xml:space="preserve"> регионального проекта 16 в 2026</w:t>
      </w:r>
      <w:r>
        <w:rPr>
          <w:color w:val="auto"/>
        </w:rPr>
        <w:t xml:space="preserve"> году</w:t>
      </w:r>
      <w:bookmarkEnd w:id="2"/>
      <w:r>
        <w:rPr>
          <w:color w:val="auto"/>
        </w:rPr>
      </w:r>
    </w:p>
    <w:p>
      <w:r/>
      <w:r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90"/>
        <w:gridCol w:w="3948"/>
        <w:gridCol w:w="1184"/>
        <w:gridCol w:w="1184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922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</w:t>
            </w:r>
            <w:r>
              <w:rPr>
                <w:sz w:val="23"/>
                <w:szCs w:val="23"/>
              </w:rPr>
            </w:r>
          </w:p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п/п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8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Показатели регионального проекта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Уровень показателя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Единица измерения (по </w:t>
            </w:r>
            <w:hyperlink r:id="rId11" w:tooltip="http://garant.belregion.ru/document/redirect/179222/0" w:history="1">
              <w:r>
                <w:rPr>
                  <w:rStyle w:val="626"/>
                  <w:rFonts w:cs="Times New Roman CYR"/>
                  <w:color w:val="auto"/>
                  <w:sz w:val="23"/>
                  <w:szCs w:val="23"/>
                </w:rPr>
                <w:t xml:space="preserve">ОКЕИ</w:t>
              </w:r>
            </w:hyperlink>
            <w:r>
              <w:rPr>
                <w:sz w:val="23"/>
                <w:szCs w:val="23"/>
              </w:rPr>
              <w:t xml:space="preserve">)</w:t>
            </w:r>
            <w:r>
              <w:rPr>
                <w:sz w:val="23"/>
                <w:szCs w:val="23"/>
              </w:rPr>
            </w:r>
          </w:p>
        </w:tc>
        <w:tc>
          <w:tcPr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3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Плановые значения по кварталам/ месяцам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21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конец 20266</w:t>
            </w:r>
            <w:bookmarkStart w:id="3" w:name="_GoBack"/>
            <w:r/>
            <w:bookmarkEnd w:id="3"/>
            <w:r>
              <w:rPr>
                <w:sz w:val="23"/>
                <w:szCs w:val="23"/>
              </w:rPr>
              <w:t xml:space="preserve"> года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8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янв.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фев.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Март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апр.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май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июнь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июль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авг.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сент.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окт.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ноябрь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21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13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</w:t>
            </w:r>
            <w:r>
              <w:rPr>
                <w:sz w:val="23"/>
                <w:szCs w:val="23"/>
              </w:rPr>
            </w:r>
          </w:p>
        </w:tc>
        <w:tc>
          <w:tcPr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476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"К 2030 году увеличена на 26,5% возможность восстановления здоровья после перенесенных заболеваний и травм путем проведения мероприятий по медицинской реабилитации"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/>
            <w:bookmarkStart w:id="4" w:name="sub_1031312"/>
            <w:r>
              <w:rPr>
                <w:sz w:val="23"/>
                <w:szCs w:val="23"/>
              </w:rPr>
              <w:t xml:space="preserve">1.1.</w:t>
            </w:r>
            <w:bookmarkEnd w:id="4"/>
            <w:r/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8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Увеличено число лиц, получивших медицинскую помощь по медицинской реабилитации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НП, ФП, РП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процент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0,7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1,</w:t>
            </w:r>
            <w:r>
              <w:rPr>
                <w:sz w:val="23"/>
                <w:szCs w:val="23"/>
              </w:rPr>
              <w:t xml:space="preserve">5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2,2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3,0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3,7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4,5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5,2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6,0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6,7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7,5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8,2</w:t>
            </w:r>
            <w:r>
              <w:rPr>
                <w:sz w:val="23"/>
                <w:szCs w:val="23"/>
              </w:rPr>
            </w:r>
          </w:p>
        </w:tc>
      </w:tr>
    </w:tbl>
    <w:p>
      <w:r/>
      <w:r/>
    </w:p>
    <w:p>
      <w:pPr>
        <w:pStyle w:val="620"/>
        <w:rPr>
          <w:color w:val="auto"/>
        </w:rPr>
      </w:pPr>
      <w:r/>
      <w:bookmarkStart w:id="5" w:name="sub_10314"/>
      <w:r>
        <w:rPr>
          <w:color w:val="auto"/>
        </w:rPr>
        <w:t xml:space="preserve">4. Мероприятия (результаты) регионального проекта 16</w:t>
      </w:r>
      <w:bookmarkEnd w:id="5"/>
      <w:r>
        <w:rPr>
          <w:color w:val="auto"/>
        </w:rPr>
      </w:r>
    </w:p>
    <w:p>
      <w:r/>
      <w:r/>
    </w:p>
    <w:tbl>
      <w:tblPr>
        <w:tblW w:w="154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1747"/>
        <w:gridCol w:w="1613"/>
        <w:gridCol w:w="941"/>
        <w:gridCol w:w="672"/>
        <w:gridCol w:w="672"/>
        <w:gridCol w:w="672"/>
        <w:gridCol w:w="672"/>
        <w:gridCol w:w="672"/>
        <w:gridCol w:w="672"/>
        <w:gridCol w:w="672"/>
        <w:gridCol w:w="672"/>
        <w:gridCol w:w="806"/>
        <w:gridCol w:w="1075"/>
        <w:gridCol w:w="941"/>
        <w:gridCol w:w="806"/>
        <w:gridCol w:w="1369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</w:t>
            </w:r>
            <w:r>
              <w:rPr>
                <w:sz w:val="23"/>
                <w:szCs w:val="23"/>
              </w:rPr>
            </w:r>
          </w:p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п/п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Наименование мероприятия (результата)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3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Наименование структурных элементов государственных программ вместе с наименованием </w:t>
            </w:r>
            <w:r>
              <w:rPr>
                <w:sz w:val="23"/>
                <w:szCs w:val="23"/>
              </w:rPr>
              <w:t xml:space="preserve">государственной программы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Единица измерения (по </w:t>
            </w:r>
            <w:hyperlink r:id="rId12" w:tooltip="http://garant.belregion.ru/document/redirect/179222/0" w:history="1">
              <w:r>
                <w:rPr>
                  <w:rStyle w:val="626"/>
                  <w:rFonts w:cs="Times New Roman CYR"/>
                  <w:color w:val="auto"/>
                  <w:sz w:val="23"/>
                  <w:szCs w:val="23"/>
                </w:rPr>
                <w:t xml:space="preserve">ОКЕИ</w:t>
              </w:r>
            </w:hyperlink>
            <w:r>
              <w:rPr>
                <w:sz w:val="23"/>
                <w:szCs w:val="23"/>
              </w:rPr>
              <w:t xml:space="preserve">)</w:t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Базовое значение</w:t>
            </w:r>
            <w:r>
              <w:rPr>
                <w:sz w:val="23"/>
                <w:szCs w:val="23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3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мероприятия (результата), параметра характеристики мероприятия (результата) по годам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Тип мероприятия (результата)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Уровень мероприятия (результата)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Признак "Участие муниципального образования"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69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Связь с показателями регионального проекта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3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год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2024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2025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2026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2027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2028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2029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2030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69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13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6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</w:t>
            </w:r>
            <w:r>
              <w:rPr>
                <w:sz w:val="23"/>
                <w:szCs w:val="23"/>
              </w:rPr>
            </w:r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674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"К 2030 году увеличена на 26,5% возможность восстановления здоровья после перенесенных заболеваний и травм путем проведения мероприятий по медицинской реабилитации"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"Разработаны, утверждены и реализуются региональные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hanging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(Единица). Нарастающий итог.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Единица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1,0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2023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1,0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1,0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1,0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1,0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1,0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1,0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Оказание услуг (выполнение работ)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ФП, РП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6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Увеличено число лиц, получивших медицинскую помощь по медицинской реабилитации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 Х.</w:t>
            </w:r>
            <w:r>
              <w:rPr>
                <w:sz w:val="23"/>
                <w:szCs w:val="23"/>
              </w:rPr>
            </w:r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674" w:type="dxa"/>
            <w:textDirection w:val="lrTb"/>
            <w:noWrap w:val="false"/>
          </w:tcPr>
          <w:p>
            <w:pPr>
              <w:pStyle w:val="635"/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 xml:space="preserve">В 2025 году в 85 субъектах Российской Федерации разработаны и утверждены региональные программы "Оптимальная для восстановления здоровья медицинская реабилитация". Региональные прог</w:t>
            </w:r>
            <w:r>
              <w:rPr>
                <w:sz w:val="22"/>
                <w:szCs w:val="23"/>
              </w:rPr>
              <w:t xml:space="preserve">раммы соответствуют разработанным Минздравом России требованиям к региональным программам "Оптимальная для восстановления здоровья медицинская реабилитация", предусматривающим реализацию комплекса мер, направленных на обеспечение доступности оказания медиц</w:t>
            </w:r>
            <w:r>
              <w:rPr>
                <w:sz w:val="22"/>
                <w:szCs w:val="23"/>
              </w:rPr>
              <w:t xml:space="preserve">инской помощи по медицинской реабилитации. В указанных региональных программах субъектам Российской Федерации определён перечень приоритетных медицинских организаций для оснащения (дооснащения и (или) переоснащения) медицинскими изделиями в соответствии с </w:t>
            </w:r>
            <w:r>
              <w:rPr>
                <w:sz w:val="22"/>
                <w:szCs w:val="23"/>
              </w:rPr>
              <w:t xml:space="preserve">порядками организации медицинской реабилитации взрослых и детей, предусмотрена актуализация маршрутизации пациентов на всех этапах медицинской реабилитации, будет определен комплекс мер, направленных на повышение укомплектованности кадрами медицинских орга</w:t>
            </w:r>
            <w:r>
              <w:rPr>
                <w:sz w:val="22"/>
                <w:szCs w:val="23"/>
              </w:rPr>
              <w:t xml:space="preserve">низаций, осуществляющих медицинскую реабилитацию, а также комплекс мероприятий по информированию граждан о возможностях медицинской реабилитации через региональные источники информирования граждан - региональные порталы государственных и муниципальных услу</w:t>
            </w:r>
            <w:r>
              <w:rPr>
                <w:sz w:val="22"/>
                <w:szCs w:val="23"/>
              </w:rPr>
              <w:t xml:space="preserve">г и средства массовой информации. В соответствии с утвержденными требованиями региональными программами также должно быть предусмотрено внедрение механизмов обратной связи и информирование пациентов об их наличии посредством сайта медицинской организации, </w:t>
            </w:r>
            <w:r>
              <w:rPr>
                <w:sz w:val="22"/>
                <w:szCs w:val="23"/>
              </w:rPr>
              <w:t xml:space="preserve">инфоматов</w:t>
            </w:r>
            <w:r>
              <w:rPr>
                <w:sz w:val="22"/>
                <w:szCs w:val="23"/>
              </w:rPr>
              <w:t xml:space="preserve">. В период с 2025 по 2030 год будет обеспечена реализация региональных программ "Оптимальная для восстановления здоровья медицинская реабилитация" во всех субъектах Российской Федерации. Минздра</w:t>
            </w:r>
            <w:r>
              <w:rPr>
                <w:sz w:val="22"/>
                <w:szCs w:val="23"/>
              </w:rPr>
              <w:t xml:space="preserve">вом России осуществляется ежеквартальный мониторинг исполнения мероприятий региональных программ субъектов Российской Федерации. Ежегодно по итогам года будет проводиться анализ результатов реализации и эффективности региональных программ "Оптимальная для </w:t>
            </w:r>
            <w:r>
              <w:rPr>
                <w:sz w:val="22"/>
                <w:szCs w:val="23"/>
              </w:rPr>
              <w:t xml:space="preserve">восстановления здоровья медицинская реабилитация". На основании анализа результатов реализации и эффективности региональных программ будет производиться их корректировка</w:t>
            </w:r>
            <w:r>
              <w:rPr>
                <w:sz w:val="22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"Оснащены (дооснащены и (или) </w:t>
            </w:r>
            <w:r>
              <w:rPr>
                <w:sz w:val="23"/>
                <w:szCs w:val="23"/>
              </w:rPr>
              <w:t xml:space="preserve">переоснащены) медицинскими изделиями региональные медицинские организации, имеющие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детей"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1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Единица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2,0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2023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2,0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2,0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4,0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Приобретение товаров, работ, услуг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ФП, РП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6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Увеличено число лиц, получивших медицинскую помощь по медицинской реабилитации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 Х.</w:t>
            </w:r>
            <w:r>
              <w:rPr>
                <w:sz w:val="23"/>
                <w:szCs w:val="23"/>
              </w:rPr>
            </w:r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674" w:type="dxa"/>
            <w:textDirection w:val="lrTb"/>
            <w:noWrap w:val="false"/>
          </w:tcPr>
          <w:p>
            <w:pPr>
              <w:pStyle w:val="6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 период 2025 - 2030 годов оснащены (до</w:t>
            </w:r>
            <w:r>
              <w:rPr>
                <w:sz w:val="23"/>
                <w:szCs w:val="23"/>
              </w:rPr>
              <w:t xml:space="preserve">оснащены и (или) переоснащены) медицинскими изделиями региональные медицинские организации, имеющие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</w:t>
            </w:r>
            <w:r>
              <w:rPr>
                <w:sz w:val="23"/>
                <w:szCs w:val="23"/>
              </w:rPr>
              <w:t xml:space="preserve">взрослых и детей. Это позволит обеспечить качество медицинской помощи по медицинской реабилитации, оказываемой в субъектах Российской Федерации, тем самым повысив доступность получения гражданами необходимой помощи, наиболее приближенной к месту проживания</w:t>
            </w:r>
            <w:r>
              <w:rPr>
                <w:sz w:val="23"/>
                <w:szCs w:val="23"/>
              </w:rPr>
            </w:r>
          </w:p>
        </w:tc>
      </w:tr>
    </w:tbl>
    <w:p>
      <w:r/>
      <w:r/>
    </w:p>
    <w:p>
      <w:pPr>
        <w:pStyle w:val="620"/>
        <w:rPr>
          <w:color w:val="auto"/>
        </w:rPr>
      </w:pPr>
      <w:r/>
      <w:bookmarkStart w:id="6" w:name="sub_10315"/>
      <w:r>
        <w:rPr>
          <w:color w:val="auto"/>
        </w:rPr>
        <w:t xml:space="preserve">5. Финансовое обеспечение реализации регионального проекта 16</w:t>
      </w:r>
      <w:bookmarkEnd w:id="6"/>
      <w:r>
        <w:rPr>
          <w:color w:val="auto"/>
        </w:rPr>
      </w:r>
    </w:p>
    <w:p>
      <w:r/>
      <w:r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5606"/>
        <w:gridCol w:w="2038"/>
        <w:gridCol w:w="682"/>
        <w:gridCol w:w="1229"/>
        <w:gridCol w:w="1038"/>
        <w:gridCol w:w="1134"/>
        <w:gridCol w:w="376"/>
        <w:gridCol w:w="637"/>
        <w:gridCol w:w="764"/>
        <w:gridCol w:w="1147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</w:t>
            </w:r>
            <w:r>
              <w:rPr>
                <w:sz w:val="22"/>
                <w:szCs w:val="22"/>
              </w:rPr>
            </w:r>
          </w:p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п/п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06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мероприятия (результата) и источники финансирования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8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бюджетной классификации</w:t>
            </w:r>
            <w:r>
              <w:rPr>
                <w:sz w:val="22"/>
                <w:szCs w:val="22"/>
              </w:rPr>
            </w:r>
          </w:p>
        </w:tc>
        <w:tc>
          <w:tcPr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700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Объем финансового обеспечения по годам, тыс. рублей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06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8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0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</w:r>
          </w:p>
        </w:tc>
        <w:tc>
          <w:tcPr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651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Задача "К 2030 году увеличена на 26,5% возможность восстановления здоровья после перенесенных заболеваний и травм путем проведения мероприятий по медицинской реабилитации"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06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"Оснащены (дооснащены и (или) переосн</w:t>
            </w:r>
            <w:r>
              <w:rPr>
                <w:sz w:val="22"/>
                <w:szCs w:val="22"/>
              </w:rPr>
              <w:t xml:space="preserve">ащены) медицинскими изделиями региональные медицинские организации, имеющие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детей", всего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809 0901 03 1 Д7 57520 600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29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38892,20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8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12595,60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53 265,90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-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-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-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104753,7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vMerge w:val="restart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06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Региональный бюджет (всего), из них: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8" w:type="dxa"/>
            <w:vMerge w:val="restart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29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38 892,20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8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12595,6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53 265,90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-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-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-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104753,7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06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межбюджетные трансферты из федерального бюджета (</w:t>
            </w:r>
            <w:r>
              <w:rPr>
                <w:sz w:val="22"/>
                <w:szCs w:val="22"/>
              </w:rPr>
              <w:t xml:space="preserve">справочно</w:t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8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29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36 558,60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8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11084,1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43 678,00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91 320,70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06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8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29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2 333,60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8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1 511,50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9 587,90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13 433,00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06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Консолидированные бюджеты муниципальных образований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8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29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8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-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06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Внебюджетные источники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8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29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8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-</w:t>
            </w:r>
            <w:r>
              <w:rPr>
                <w:rFonts w:ascii="Times New Roman CYR" w:hAnsi="Times New Roman CYR" w:eastAsia="Times New Roman CYR" w:cs="Times New Roman CYR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</w:t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06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Нераспределенный резерв (областной бюджет)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8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29" w:type="dxa"/>
            <w:textDirection w:val="lrTb"/>
            <w:noWrap w:val="false"/>
          </w:tcPr>
          <w:p>
            <w:pPr>
              <w:pStyle w:val="632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8" w:type="dxa"/>
            <w:textDirection w:val="lrTb"/>
            <w:noWrap w:val="false"/>
          </w:tcPr>
          <w:p>
            <w:pPr>
              <w:pStyle w:val="632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32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dxa"/>
            <w:textDirection w:val="lrTb"/>
            <w:noWrap w:val="false"/>
          </w:tcPr>
          <w:p>
            <w:pPr>
              <w:pStyle w:val="632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textDirection w:val="lrTb"/>
            <w:noWrap w:val="false"/>
          </w:tcPr>
          <w:p>
            <w:pPr>
              <w:pStyle w:val="632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24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 по региональному (ведомственному) проекту: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 1 Д7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29" w:type="dxa"/>
            <w:textDirection w:val="lrTb"/>
            <w:noWrap w:val="false"/>
          </w:tcPr>
          <w:p>
            <w:pPr>
              <w:pStyle w:val="63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  <w:t xml:space="preserve">38892,2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8" w:type="dxa"/>
            <w:textDirection w:val="lrTb"/>
            <w:noWrap w:val="false"/>
          </w:tcPr>
          <w:p>
            <w:pPr>
              <w:pStyle w:val="63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  <w:t xml:space="preserve">31662,5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3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  <w:t xml:space="preserve">64615,9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dxa"/>
            <w:textDirection w:val="lrTb"/>
            <w:noWrap w:val="false"/>
          </w:tcPr>
          <w:p>
            <w:pPr>
              <w:pStyle w:val="63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  <w:t xml:space="preserve">-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textDirection w:val="lrTb"/>
            <w:noWrap w:val="false"/>
          </w:tcPr>
          <w:p>
            <w:pPr>
              <w:pStyle w:val="63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  <w:t xml:space="preserve">-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  <w:t xml:space="preserve">-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  <w:t xml:space="preserve">135170,6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24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числе:</w:t>
            </w:r>
            <w:r>
              <w:rPr>
                <w:sz w:val="22"/>
                <w:szCs w:val="22"/>
              </w:rPr>
            </w:r>
          </w:p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Региональный бюджет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8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29" w:type="dxa"/>
            <w:textDirection w:val="lrTb"/>
            <w:noWrap w:val="false"/>
          </w:tcPr>
          <w:p>
            <w:pPr>
              <w:pStyle w:val="63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  <w:t xml:space="preserve">38892,2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8" w:type="dxa"/>
            <w:textDirection w:val="lrTb"/>
            <w:noWrap w:val="false"/>
          </w:tcPr>
          <w:p>
            <w:pPr>
              <w:pStyle w:val="63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  <w:t xml:space="preserve">31662,5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3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  <w:t xml:space="preserve">64615,9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dxa"/>
            <w:textDirection w:val="lrTb"/>
            <w:noWrap w:val="false"/>
          </w:tcPr>
          <w:p>
            <w:pPr>
              <w:pStyle w:val="63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  <w:t xml:space="preserve">-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textDirection w:val="lrTb"/>
            <w:noWrap w:val="false"/>
          </w:tcPr>
          <w:p>
            <w:pPr>
              <w:pStyle w:val="63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  <w:t xml:space="preserve">-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  <w:t xml:space="preserve">-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  <w:t xml:space="preserve">135170,6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24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8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29" w:type="dxa"/>
            <w:textDirection w:val="lrTb"/>
            <w:noWrap w:val="false"/>
          </w:tcPr>
          <w:p>
            <w:pPr>
              <w:pStyle w:val="632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8" w:type="dxa"/>
            <w:textDirection w:val="lrTb"/>
            <w:noWrap w:val="false"/>
          </w:tcPr>
          <w:p>
            <w:pPr>
              <w:pStyle w:val="632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32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dxa"/>
            <w:textDirection w:val="lrTb"/>
            <w:noWrap w:val="false"/>
          </w:tcPr>
          <w:p>
            <w:pPr>
              <w:pStyle w:val="632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textDirection w:val="lrTb"/>
            <w:noWrap w:val="false"/>
          </w:tcPr>
          <w:p>
            <w:pPr>
              <w:pStyle w:val="632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eastAsia="Times New Roman CYR" w:cs="Times New Roman CYR"/>
                <w:sz w:val="20"/>
                <w:szCs w:val="20"/>
              </w:rPr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24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Консолидированные бюджеты муниципальных образований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8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29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8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24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Внебюджетные источники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38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82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29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8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6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7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r/>
      <w:r/>
    </w:p>
    <w:p>
      <w:pPr>
        <w:pStyle w:val="620"/>
        <w:rPr>
          <w:color w:val="auto"/>
        </w:rPr>
      </w:pPr>
      <w:r/>
      <w:bookmarkStart w:id="7" w:name="sub_10316"/>
      <w:r>
        <w:rPr>
          <w:color w:val="auto"/>
        </w:rPr>
        <w:t xml:space="preserve">6. Помесячный план исполнения областного бюджета в части бюджетных ассигнований, предусмотренных на финансовое обеспечение реализации регионального проекта 16 в 202</w:t>
      </w:r>
      <w:r>
        <w:rPr>
          <w:color w:val="auto"/>
        </w:rPr>
        <w:t xml:space="preserve">6</w:t>
      </w:r>
      <w:r>
        <w:rPr>
          <w:color w:val="auto"/>
        </w:rPr>
        <w:t xml:space="preserve"> году</w:t>
      </w:r>
      <w:bookmarkEnd w:id="7"/>
      <w:r>
        <w:rPr>
          <w:color w:val="auto"/>
        </w:rPr>
      </w:r>
    </w:p>
    <w:p>
      <w:r/>
      <w:r/>
    </w:p>
    <w:tbl>
      <w:tblPr>
        <w:tblW w:w="1505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29"/>
        <w:gridCol w:w="794"/>
        <w:gridCol w:w="851"/>
        <w:gridCol w:w="850"/>
        <w:gridCol w:w="709"/>
        <w:gridCol w:w="851"/>
        <w:gridCol w:w="708"/>
        <w:gridCol w:w="851"/>
        <w:gridCol w:w="992"/>
        <w:gridCol w:w="1134"/>
        <w:gridCol w:w="992"/>
        <w:gridCol w:w="993"/>
        <w:gridCol w:w="1134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N</w:t>
            </w:r>
            <w:r>
              <w:rPr>
                <w:sz w:val="19"/>
                <w:szCs w:val="19"/>
              </w:rPr>
            </w:r>
          </w:p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п/п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9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Наименование результата (результата)</w:t>
            </w:r>
            <w:r>
              <w:rPr>
                <w:sz w:val="19"/>
                <w:szCs w:val="19"/>
              </w:rPr>
            </w:r>
          </w:p>
        </w:tc>
        <w:tc>
          <w:tcPr>
            <w:gridSpan w:val="11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25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План исполнения нарастающим итогом (тыс. рублей)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Всего на конец 202</w:t>
            </w:r>
            <w:r>
              <w:rPr>
                <w:sz w:val="19"/>
                <w:szCs w:val="19"/>
              </w:rPr>
              <w:t xml:space="preserve">6</w:t>
            </w:r>
            <w:r>
              <w:rPr>
                <w:sz w:val="19"/>
                <w:szCs w:val="19"/>
              </w:rPr>
              <w:t xml:space="preserve"> года (тыс. рублей)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9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янв.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фев.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март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апр.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май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июнь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июль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авг.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сент.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окт.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ноябрь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9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3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4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5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6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7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8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9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10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11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12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13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14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1.</w:t>
            </w:r>
            <w:r>
              <w:rPr>
                <w:sz w:val="19"/>
                <w:szCs w:val="19"/>
              </w:rPr>
            </w:r>
          </w:p>
        </w:tc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14488" w:type="dxa"/>
            <w:textDirection w:val="lrTb"/>
            <w:noWrap w:val="false"/>
          </w:tcPr>
          <w:p>
            <w:pPr>
              <w:pStyle w:val="63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Задача "К 2030 году увеличена на 26,5% возможность восстановления здоровья после перенесенных заболеваний и травм путем проведения мероприятий по медицинской реабилитации"</w:t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1.1.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29" w:type="dxa"/>
            <w:textDirection w:val="lrTb"/>
            <w:noWrap w:val="false"/>
          </w:tcPr>
          <w:p>
            <w:pPr>
              <w:pStyle w:val="63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Мероприятие (результат) "Оснащены (дооснащены и (или) </w:t>
            </w:r>
            <w:r>
              <w:rPr>
                <w:sz w:val="19"/>
                <w:szCs w:val="19"/>
              </w:rPr>
              <w:t xml:space="preserve">переоснащены) медицинскими изделиями региональные медицинские организации, имеющие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детей"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94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12 595,60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12 595,60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12 595,60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12 595,60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12 595,60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196" w:type="dxa"/>
            <w:textDirection w:val="lrTb"/>
            <w:noWrap w:val="false"/>
          </w:tcPr>
          <w:p>
            <w:pPr>
              <w:pStyle w:val="63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Итого: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94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0,00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12 595,60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12 595,60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12 595,60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  <w:t xml:space="preserve">12 595,60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</w:rPr>
            </w:r>
          </w:p>
        </w:tc>
      </w:tr>
    </w:tbl>
    <w:p>
      <w:r/>
      <w:r/>
    </w:p>
    <w:p>
      <w:pPr>
        <w:jc w:val="right"/>
        <w:rPr>
          <w:rStyle w:val="625"/>
          <w:rFonts w:ascii="Arial" w:hAnsi="Arial" w:cs="Arial"/>
          <w:color w:val="auto"/>
        </w:rPr>
      </w:pPr>
      <w:r>
        <w:rPr>
          <w:rStyle w:val="625"/>
          <w:rFonts w:ascii="Arial" w:hAnsi="Arial" w:cs="Arial"/>
          <w:bCs/>
          <w:color w:val="auto"/>
          <w:highlight w:val="none"/>
        </w:rPr>
      </w:r>
      <w:r>
        <w:rPr>
          <w:rStyle w:val="625"/>
          <w:rFonts w:ascii="Arial" w:hAnsi="Arial" w:cs="Arial"/>
          <w:bCs/>
          <w:color w:val="auto"/>
          <w:highlight w:val="none"/>
        </w:rPr>
      </w:r>
    </w:p>
    <w:p>
      <w:pPr>
        <w:jc w:val="right"/>
        <w:rPr>
          <w:rStyle w:val="625"/>
          <w:rFonts w:ascii="Arial" w:hAnsi="Arial" w:cs="Arial"/>
          <w:color w:val="auto"/>
          <w:highlight w:val="none"/>
        </w:rPr>
      </w:pPr>
      <w:r>
        <w:rPr>
          <w:rStyle w:val="625"/>
          <w:rFonts w:ascii="Arial" w:hAnsi="Arial" w:cs="Arial"/>
          <w:bCs/>
          <w:color w:val="auto"/>
          <w:highlight w:val="none"/>
        </w:rPr>
      </w:r>
      <w:r>
        <w:rPr>
          <w:rStyle w:val="625"/>
          <w:rFonts w:ascii="Arial" w:hAnsi="Arial" w:cs="Arial"/>
          <w:bCs/>
          <w:color w:val="auto"/>
          <w:highlight w:val="none"/>
        </w:rPr>
      </w:r>
    </w:p>
    <w:p>
      <w:pPr>
        <w:jc w:val="right"/>
        <w:rPr>
          <w:rStyle w:val="625"/>
          <w:rFonts w:ascii="Arial" w:hAnsi="Arial" w:cs="Arial"/>
          <w:color w:val="auto"/>
          <w:highlight w:val="none"/>
        </w:rPr>
      </w:pPr>
      <w:r>
        <w:rPr>
          <w:rStyle w:val="625"/>
          <w:rFonts w:ascii="Arial" w:hAnsi="Arial" w:cs="Arial"/>
          <w:bCs/>
          <w:color w:val="auto"/>
          <w:highlight w:val="none"/>
        </w:rPr>
      </w:r>
      <w:r>
        <w:rPr>
          <w:rStyle w:val="625"/>
          <w:rFonts w:ascii="Arial" w:hAnsi="Arial" w:cs="Arial"/>
          <w:bCs/>
          <w:color w:val="auto"/>
          <w:highlight w:val="none"/>
        </w:rPr>
      </w:r>
    </w:p>
    <w:p>
      <w:pPr>
        <w:jc w:val="right"/>
        <w:rPr>
          <w:rStyle w:val="625"/>
          <w:rFonts w:ascii="Arial" w:hAnsi="Arial" w:cs="Arial"/>
          <w:color w:val="auto"/>
          <w:highlight w:val="none"/>
        </w:rPr>
      </w:pPr>
      <w:r>
        <w:rPr>
          <w:rStyle w:val="625"/>
          <w:rFonts w:ascii="Arial" w:hAnsi="Arial" w:cs="Arial"/>
          <w:bCs/>
          <w:color w:val="auto"/>
          <w:highlight w:val="none"/>
        </w:rPr>
      </w:r>
      <w:r>
        <w:rPr>
          <w:rStyle w:val="625"/>
          <w:rFonts w:ascii="Arial" w:hAnsi="Arial" w:cs="Arial"/>
          <w:bCs/>
          <w:color w:val="auto"/>
          <w:highlight w:val="none"/>
        </w:rPr>
      </w:r>
    </w:p>
    <w:p>
      <w:pPr>
        <w:jc w:val="right"/>
        <w:rPr>
          <w:rStyle w:val="625"/>
          <w:rFonts w:ascii="Arial" w:hAnsi="Arial" w:cs="Arial"/>
          <w:color w:val="auto"/>
          <w:highlight w:val="none"/>
        </w:rPr>
      </w:pPr>
      <w:r>
        <w:rPr>
          <w:rStyle w:val="625"/>
          <w:rFonts w:ascii="Arial" w:hAnsi="Arial" w:cs="Arial"/>
          <w:bCs/>
          <w:color w:val="auto"/>
          <w:highlight w:val="none"/>
        </w:rPr>
      </w:r>
      <w:r>
        <w:rPr>
          <w:rStyle w:val="625"/>
          <w:rFonts w:ascii="Arial" w:hAnsi="Arial" w:cs="Arial"/>
          <w:bCs/>
          <w:color w:val="auto"/>
          <w:highlight w:val="none"/>
        </w:rPr>
      </w:r>
    </w:p>
    <w:p>
      <w:pPr>
        <w:jc w:val="right"/>
        <w:rPr>
          <w:rStyle w:val="625"/>
          <w:rFonts w:ascii="Arial" w:hAnsi="Arial" w:cs="Arial"/>
          <w:color w:val="auto"/>
          <w:highlight w:val="none"/>
        </w:rPr>
      </w:pPr>
      <w:r>
        <w:rPr>
          <w:rStyle w:val="625"/>
          <w:rFonts w:ascii="Arial" w:hAnsi="Arial" w:cs="Arial"/>
          <w:bCs/>
          <w:color w:val="auto"/>
          <w:highlight w:val="none"/>
        </w:rPr>
      </w:r>
      <w:r>
        <w:rPr>
          <w:rStyle w:val="625"/>
          <w:rFonts w:ascii="Arial" w:hAnsi="Arial" w:cs="Arial"/>
          <w:bCs/>
          <w:color w:val="auto"/>
          <w:highlight w:val="none"/>
        </w:rPr>
      </w:r>
    </w:p>
    <w:p>
      <w:pPr>
        <w:jc w:val="right"/>
        <w:rPr>
          <w:rStyle w:val="625"/>
          <w:rFonts w:ascii="Arial" w:hAnsi="Arial" w:cs="Arial"/>
          <w:color w:val="auto"/>
          <w:highlight w:val="none"/>
        </w:rPr>
      </w:pPr>
      <w:r>
        <w:rPr>
          <w:rStyle w:val="625"/>
          <w:rFonts w:ascii="Arial" w:hAnsi="Arial" w:cs="Arial"/>
          <w:bCs/>
          <w:color w:val="auto"/>
          <w:highlight w:val="none"/>
        </w:rPr>
      </w:r>
      <w:r>
        <w:rPr>
          <w:rStyle w:val="625"/>
          <w:rFonts w:ascii="Arial" w:hAnsi="Arial" w:cs="Arial"/>
          <w:bCs/>
          <w:color w:val="auto"/>
          <w:highlight w:val="none"/>
        </w:rPr>
      </w:r>
    </w:p>
    <w:p>
      <w:pPr>
        <w:jc w:val="right"/>
        <w:rPr>
          <w:rStyle w:val="625"/>
          <w:rFonts w:ascii="Arial" w:hAnsi="Arial" w:cs="Arial"/>
          <w:color w:val="auto"/>
          <w:highlight w:val="none"/>
        </w:rPr>
      </w:pPr>
      <w:r>
        <w:rPr>
          <w:rStyle w:val="625"/>
          <w:rFonts w:ascii="Arial" w:hAnsi="Arial" w:cs="Arial"/>
          <w:bCs/>
          <w:color w:val="auto"/>
          <w:highlight w:val="none"/>
        </w:rPr>
      </w:r>
      <w:r>
        <w:rPr>
          <w:rStyle w:val="625"/>
          <w:rFonts w:ascii="Arial" w:hAnsi="Arial" w:cs="Arial"/>
          <w:bCs/>
          <w:color w:val="auto"/>
          <w:highlight w:val="none"/>
        </w:rPr>
      </w:r>
    </w:p>
    <w:p>
      <w:pPr>
        <w:jc w:val="right"/>
        <w:rPr>
          <w:rStyle w:val="625"/>
          <w:rFonts w:ascii="Arial" w:hAnsi="Arial" w:cs="Arial"/>
          <w:color w:val="auto"/>
          <w:highlight w:val="none"/>
        </w:rPr>
      </w:pPr>
      <w:r>
        <w:rPr>
          <w:rStyle w:val="625"/>
          <w:rFonts w:ascii="Arial" w:hAnsi="Arial" w:cs="Arial"/>
          <w:bCs/>
          <w:color w:val="auto"/>
          <w:highlight w:val="none"/>
        </w:rPr>
      </w:r>
      <w:r>
        <w:rPr>
          <w:rStyle w:val="625"/>
          <w:rFonts w:ascii="Arial" w:hAnsi="Arial" w:cs="Arial"/>
          <w:bCs/>
          <w:color w:val="auto"/>
          <w:highlight w:val="none"/>
        </w:rPr>
      </w:r>
    </w:p>
    <w:p>
      <w:pPr>
        <w:jc w:val="right"/>
        <w:rPr>
          <w:rStyle w:val="625"/>
          <w:rFonts w:ascii="Arial" w:hAnsi="Arial" w:cs="Arial"/>
          <w:color w:val="auto"/>
          <w:highlight w:val="none"/>
        </w:rPr>
      </w:pPr>
      <w:r/>
      <w:bookmarkStart w:id="8" w:name="sub_10317"/>
      <w:r>
        <w:rPr>
          <w:rStyle w:val="625"/>
          <w:rFonts w:ascii="Arial" w:hAnsi="Arial" w:cs="Arial"/>
          <w:bCs/>
          <w:color w:val="auto"/>
        </w:rPr>
        <w:t xml:space="preserve">Приложение</w:t>
      </w:r>
      <w:bookmarkEnd w:id="8"/>
      <w:r>
        <w:rPr>
          <w:rStyle w:val="625"/>
          <w:rFonts w:ascii="Arial" w:hAnsi="Arial" w:cs="Arial"/>
          <w:color w:val="auto"/>
          <w:highlight w:val="none"/>
        </w:rPr>
      </w:r>
    </w:p>
    <w:p>
      <w:pPr>
        <w:jc w:val="right"/>
        <w:rPr>
          <w:rStyle w:val="625"/>
          <w:rFonts w:ascii="Arial" w:hAnsi="Arial" w:cs="Arial"/>
          <w:bCs/>
          <w:color w:val="auto"/>
        </w:rPr>
      </w:pPr>
      <w:r>
        <w:rPr>
          <w:rStyle w:val="625"/>
          <w:rFonts w:ascii="Arial" w:hAnsi="Arial" w:cs="Arial"/>
          <w:bCs/>
          <w:color w:val="auto"/>
        </w:rPr>
        <w:t xml:space="preserve">к </w:t>
      </w:r>
      <w:hyperlink w:tooltip="#sub_1031" w:anchor="sub_1031" w:history="1">
        <w:r>
          <w:rPr>
            <w:rStyle w:val="626"/>
            <w:rFonts w:ascii="Arial" w:hAnsi="Arial" w:cs="Arial"/>
            <w:color w:val="auto"/>
          </w:rPr>
          <w:t xml:space="preserve">паспорту</w:t>
        </w:r>
      </w:hyperlink>
      <w:r>
        <w:rPr>
          <w:rStyle w:val="625"/>
          <w:rFonts w:ascii="Arial" w:hAnsi="Arial" w:cs="Arial"/>
          <w:bCs/>
          <w:color w:val="auto"/>
        </w:rPr>
        <w:t xml:space="preserve"> регионального проекта</w:t>
      </w:r>
      <w:r>
        <w:rPr>
          <w:rStyle w:val="625"/>
          <w:rFonts w:ascii="Arial" w:hAnsi="Arial" w:cs="Arial"/>
          <w:bCs/>
          <w:color w:val="auto"/>
        </w:rPr>
      </w:r>
    </w:p>
    <w:p>
      <w:pPr>
        <w:jc w:val="right"/>
        <w:rPr>
          <w:rStyle w:val="625"/>
          <w:rFonts w:ascii="Arial" w:hAnsi="Arial" w:cs="Arial"/>
          <w:bCs/>
          <w:color w:val="auto"/>
        </w:rPr>
      </w:pPr>
      <w:r>
        <w:rPr>
          <w:rStyle w:val="625"/>
          <w:rFonts w:ascii="Arial" w:hAnsi="Arial" w:cs="Arial"/>
          <w:bCs/>
          <w:color w:val="auto"/>
        </w:rPr>
        <w:t xml:space="preserve">"Оптимальная для восстановления здоровья</w:t>
      </w:r>
      <w:r>
        <w:rPr>
          <w:rStyle w:val="625"/>
          <w:rFonts w:ascii="Arial" w:hAnsi="Arial" w:cs="Arial"/>
          <w:bCs/>
          <w:color w:val="auto"/>
        </w:rPr>
      </w:r>
    </w:p>
    <w:p>
      <w:pPr>
        <w:jc w:val="right"/>
        <w:rPr>
          <w:rStyle w:val="625"/>
          <w:rFonts w:ascii="Arial" w:hAnsi="Arial" w:cs="Arial"/>
          <w:bCs/>
          <w:color w:val="auto"/>
        </w:rPr>
      </w:pPr>
      <w:r>
        <w:rPr>
          <w:rStyle w:val="625"/>
          <w:rFonts w:ascii="Arial" w:hAnsi="Arial" w:cs="Arial"/>
          <w:bCs/>
          <w:color w:val="auto"/>
        </w:rPr>
        <w:t xml:space="preserve">медицинская реабилитация" (Д7),</w:t>
      </w:r>
      <w:r>
        <w:rPr>
          <w:rStyle w:val="625"/>
          <w:rFonts w:ascii="Arial" w:hAnsi="Arial" w:cs="Arial"/>
          <w:bCs/>
          <w:color w:val="auto"/>
        </w:rPr>
      </w:r>
    </w:p>
    <w:p>
      <w:pPr>
        <w:jc w:val="right"/>
        <w:rPr>
          <w:rStyle w:val="625"/>
          <w:rFonts w:ascii="Arial" w:hAnsi="Arial" w:cs="Arial"/>
          <w:bCs/>
          <w:color w:val="auto"/>
        </w:rPr>
      </w:pPr>
      <w:r>
        <w:rPr>
          <w:rStyle w:val="625"/>
          <w:rFonts w:ascii="Arial" w:hAnsi="Arial" w:cs="Arial"/>
          <w:bCs/>
          <w:color w:val="auto"/>
        </w:rPr>
        <w:t xml:space="preserve">входящего в национальный проект</w:t>
      </w:r>
      <w:r>
        <w:rPr>
          <w:rStyle w:val="625"/>
          <w:rFonts w:ascii="Arial" w:hAnsi="Arial" w:cs="Arial"/>
          <w:bCs/>
          <w:color w:val="auto"/>
        </w:rPr>
      </w:r>
    </w:p>
    <w:p>
      <w:r/>
      <w:r/>
    </w:p>
    <w:p>
      <w:pPr>
        <w:pStyle w:val="620"/>
        <w:rPr>
          <w:color w:val="auto"/>
          <w:highlight w:val="none"/>
        </w:rPr>
      </w:pPr>
      <w:r>
        <w:rPr>
          <w:color w:val="auto"/>
        </w:rPr>
        <w:t xml:space="preserve">План</w:t>
      </w:r>
      <w:r>
        <w:rPr>
          <w:color w:val="auto"/>
        </w:rPr>
        <w:br/>
        <w:t xml:space="preserve">реализации регионального проекта "Оптимальная для восстановления здоровья медицинская реабилитация" (Д7), входящего в национальный проект</w:t>
      </w:r>
      <w:r>
        <w:rPr>
          <w:color w:val="auto"/>
          <w:highlight w:val="none"/>
        </w:rPr>
      </w:r>
    </w:p>
    <w:p>
      <w:r/>
      <w:r/>
    </w:p>
    <w:tbl>
      <w:tblPr>
        <w:tblW w:w="1516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4"/>
        <w:gridCol w:w="2293"/>
        <w:gridCol w:w="1274"/>
        <w:gridCol w:w="1147"/>
        <w:gridCol w:w="1274"/>
        <w:gridCol w:w="1147"/>
        <w:gridCol w:w="1529"/>
        <w:gridCol w:w="892"/>
        <w:gridCol w:w="1019"/>
        <w:gridCol w:w="892"/>
        <w:gridCol w:w="1147"/>
        <w:gridCol w:w="1784"/>
      </w:tblGrid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</w:t>
            </w:r>
            <w:r>
              <w:rPr>
                <w:sz w:val="22"/>
                <w:szCs w:val="22"/>
              </w:rPr>
            </w:r>
          </w:p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п/п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 xml:space="preserve">мероприятия (результата), объекта мероприятия (результата), контрольной точки</w:t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2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реализации</w:t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2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Ответственн</w:t>
            </w:r>
            <w:r>
              <w:rPr>
                <w:sz w:val="22"/>
                <w:szCs w:val="22"/>
              </w:rPr>
              <w:t xml:space="preserve">ый исполнитель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</w:t>
            </w:r>
            <w:r>
              <w:rPr>
                <w:sz w:val="22"/>
                <w:szCs w:val="22"/>
              </w:rPr>
              <w:t xml:space="preserve">объекта (в соответствии с ФИАС)</w:t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11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Мощность </w:t>
            </w:r>
            <w:r>
              <w:rPr>
                <w:sz w:val="22"/>
                <w:szCs w:val="22"/>
              </w:rPr>
              <w:t xml:space="preserve">объекта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t xml:space="preserve">финансового обеспечения (тыс. руб.)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vMerge w:val="restart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документа </w:t>
            </w:r>
            <w:r>
              <w:rPr>
                <w:sz w:val="22"/>
                <w:szCs w:val="22"/>
              </w:rPr>
              <w:t xml:space="preserve">и характеристика мероприятия (результата)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начало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окончание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предшественники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последователи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единица измерения (по </w:t>
            </w:r>
            <w:hyperlink r:id="rId13" w:tooltip="http://garant.belregion.ru/document/redirect/179222/0" w:history="1">
              <w:r>
                <w:rPr>
                  <w:rStyle w:val="626"/>
                  <w:rFonts w:cs="Times New Roman CYR"/>
                  <w:color w:val="auto"/>
                  <w:sz w:val="22"/>
                  <w:szCs w:val="22"/>
                </w:rPr>
                <w:t xml:space="preserve">ОКЕИ</w:t>
              </w:r>
            </w:hyperlink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значение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vMerge w:val="continue"/>
            <w:textDirection w:val="lrTb"/>
            <w:noWrap w:val="false"/>
          </w:tcPr>
          <w:p>
            <w:pPr>
              <w:pStyle w:val="6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>
              <w:rPr>
                <w:sz w:val="22"/>
                <w:szCs w:val="22"/>
              </w:rPr>
            </w:r>
          </w:p>
        </w:tc>
        <w:tc>
          <w:tcPr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398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Задача "К 2030 году увеличена на 26,5% возможность восстановления здоровья после перенесенных заболеваний и травм путем проведения мероприятий по медицинской реабилитации"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/>
            <w:bookmarkStart w:id="9" w:name="sub_1031712"/>
            <w:r>
              <w:rPr>
                <w:sz w:val="22"/>
                <w:szCs w:val="22"/>
              </w:rPr>
              <w:t xml:space="preserve">1.1.</w:t>
            </w:r>
            <w:bookmarkEnd w:id="9"/>
            <w:r/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"Разработаны, утверждены и реализуются региональные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 xml:space="preserve">(Единица). Нарастающий итог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</w:p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2025 году в 85 субъектах Росси</w:t>
            </w:r>
            <w:r>
              <w:rPr>
                <w:sz w:val="22"/>
                <w:szCs w:val="22"/>
              </w:rPr>
              <w:t xml:space="preserve">йской Федерации разработаны и утверждены региональные программы "Оптимальная для восстановления здоровья медицинская реабилитация". Региональные программы соответствуют разработанным Минздравом России требованиям к региональным программам "Оптимальная для </w:t>
            </w:r>
            <w:r>
              <w:rPr>
                <w:sz w:val="22"/>
                <w:szCs w:val="22"/>
              </w:rPr>
              <w:t xml:space="preserve">восстановления здоровья медицинская реабилитация", предусматривающим реализацию комплекса мер, направленных на обеспечение доступности оказания медицинской помощи по медиц</w:t>
            </w:r>
            <w:r>
              <w:rPr>
                <w:sz w:val="22"/>
                <w:szCs w:val="22"/>
              </w:rPr>
              <w:t xml:space="preserve">инской реабилитации. В указанных региональных программах субъектам Российской Федерации определён перечень приоритетных медицинских организаций для оснащения (дооснащения и (или) переоснащения) медицинскими изделиями в соответствии с порядками организации </w:t>
            </w:r>
            <w:r>
              <w:rPr>
                <w:sz w:val="22"/>
                <w:szCs w:val="22"/>
              </w:rPr>
              <w:t xml:space="preserve">медицинской реабилитации взрослых и детей, предусмотрена актуализация маршрутизации пациентов на всех этапах медицинской реабилитации, будет определен комплекс мер, направленных на повышение укомпле</w:t>
            </w:r>
            <w:r>
              <w:rPr>
                <w:sz w:val="22"/>
                <w:szCs w:val="22"/>
              </w:rPr>
              <w:t xml:space="preserve">ктованности кадрами медицинских организаций, осуществляющих медицинскую реабилитацию, а также комплекс мероприятий по информированию граждан о возможностях медицинской реабилитации через региональные источники информирования граждан - региональные порталы </w:t>
            </w:r>
            <w:r>
              <w:rPr>
                <w:sz w:val="22"/>
                <w:szCs w:val="22"/>
              </w:rPr>
              <w:t xml:space="preserve">государственных и муниципальных услу</w:t>
            </w:r>
            <w:r>
              <w:rPr>
                <w:sz w:val="22"/>
                <w:szCs w:val="22"/>
              </w:rPr>
              <w:t xml:space="preserve">г и средства массовой информации. В соответствии с утвержденными требованиями региональными программами также должно быть предусмотрено внедрение механизмов обратной связи и информирование пациентов об их наличии посредством сайта медицинской организации, </w:t>
            </w:r>
            <w:r>
              <w:rPr>
                <w:sz w:val="22"/>
                <w:szCs w:val="22"/>
              </w:rPr>
              <w:t xml:space="preserve">инфоматов</w:t>
            </w:r>
            <w:r>
              <w:rPr>
                <w:sz w:val="22"/>
                <w:szCs w:val="22"/>
              </w:rPr>
              <w:t xml:space="preserve">. В период с 2025 по 2030 год будет обеспечена реализация региональных программ "Оптимальная для восстановления </w:t>
            </w:r>
            <w:r>
              <w:rPr>
                <w:sz w:val="22"/>
                <w:szCs w:val="22"/>
              </w:rPr>
              <w:t xml:space="preserve">здоровья медицинская реабилитация" во всех субъектах Российской Федерации. Минздравом России осуществляется ежеквартальный мониторинг исполнения м</w:t>
            </w:r>
            <w:r>
              <w:rPr>
                <w:sz w:val="22"/>
                <w:szCs w:val="22"/>
              </w:rPr>
              <w:t xml:space="preserve">ероприятий региональных программ субъектов Российской Федерации. Ежегодно по итогам года будет проводиться анализ результатов реализации и эффективности региональных программ "Оптимальная для восстановления здоровья медицинская реабилитация". На основании </w:t>
            </w:r>
            <w:r>
              <w:rPr>
                <w:sz w:val="22"/>
                <w:szCs w:val="22"/>
              </w:rPr>
              <w:t xml:space="preserve">анализа результатов реализации и эффективности региональных программ будет производиться их корректировка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"Разработаны, утверждены и реализуются региональные программы "Оптимальная для восстановления здоровья медицинская реабилитация" в 2025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</w:p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2025 году в 85 субъектах Российской Федерации</w:t>
            </w:r>
            <w:r>
              <w:rPr>
                <w:sz w:val="22"/>
                <w:szCs w:val="22"/>
              </w:rPr>
              <w:t xml:space="preserve"> разработаны и утверждены региональные программы "Оптимальная для восстановления здоровья медицинская реабилитация". Региональные программы соответствуют разработанным Минздравом России требованиям к региональным программам "Оптимальная для восстановления </w:t>
            </w:r>
            <w:r>
              <w:rPr>
                <w:sz w:val="22"/>
                <w:szCs w:val="22"/>
              </w:rPr>
              <w:t xml:space="preserve">здоровья медицинская реабилитация", предусматривающим реализацию комплекса мер, направленных на обеспечение доступности оказания медицинской помощи по медицинской реаби</w:t>
            </w:r>
            <w:r>
              <w:rPr>
                <w:sz w:val="22"/>
                <w:szCs w:val="22"/>
              </w:rPr>
              <w:t xml:space="preserve">литации. В указанных региональных программах субъектам Российской Федерации определён перечень приоритетных медицинских организаций для оснащения (дооснащения и (или) переоснащения) медицинскими изделиями в соответствии с порядками организации медицинской </w:t>
            </w:r>
            <w:r>
              <w:rPr>
                <w:sz w:val="22"/>
                <w:szCs w:val="22"/>
              </w:rPr>
              <w:t xml:space="preserve">реабилитации взрослых и детей, предусмотрена актуализация маршрутизации пациентов на всех этапах медицинской реабилитации, будет определен комплекс мер, направленных на повышение укомплектованности ка</w:t>
            </w:r>
            <w:r>
              <w:rPr>
                <w:sz w:val="22"/>
                <w:szCs w:val="22"/>
              </w:rPr>
              <w:t xml:space="preserve">драми медицинских организаций, осуществляющих медицинскую реабилитацию, а также комплекс мероприятий по информированию граждан о возможностях медицинской реабилитации через региональные источники информирования граждан - региональные порталы государственны</w:t>
            </w:r>
            <w:r>
              <w:rPr>
                <w:sz w:val="22"/>
                <w:szCs w:val="22"/>
              </w:rPr>
              <w:t xml:space="preserve">х и муниципальных услу</w:t>
            </w:r>
            <w:r>
              <w:rPr>
                <w:sz w:val="22"/>
                <w:szCs w:val="22"/>
              </w:rPr>
              <w:t xml:space="preserve">г и средства массовой информации. В соответствии с утвержденными требованиями региональными программами также должно быть предусмотрено внедрение механизмов обратной связи и информирование пациентов об их наличии посредством сайта медицинской организации, </w:t>
            </w:r>
            <w:r>
              <w:rPr>
                <w:sz w:val="22"/>
                <w:szCs w:val="22"/>
              </w:rPr>
              <w:t xml:space="preserve">инфоматов</w:t>
            </w:r>
            <w:r>
              <w:rPr>
                <w:sz w:val="22"/>
                <w:szCs w:val="22"/>
              </w:rPr>
              <w:t xml:space="preserve">. В период с 2025 по 2030 год будет обеспечена реализация региональных программ "Оптимальная для восстановления здоровья </w:t>
            </w:r>
            <w:r>
              <w:rPr>
                <w:sz w:val="22"/>
                <w:szCs w:val="22"/>
              </w:rPr>
              <w:t xml:space="preserve">медицинская реабилитация" во всех субъектах Российской Федерации. Минздравом России осуществляется ежеквартальный мониторинг исполнения мероприят</w:t>
            </w:r>
            <w:r>
              <w:rPr>
                <w:sz w:val="22"/>
                <w:szCs w:val="22"/>
              </w:rPr>
              <w:t xml:space="preserve">ий региональных программ субъектов Российской Федерации. Ежегодно по итогам года будет проводиться анализ результатов реализации и эффективности региональных программ "Оптимальная для восстановления здоровья медицинская реабилитация". На основании анализа </w:t>
            </w:r>
            <w:r>
              <w:rPr>
                <w:sz w:val="22"/>
                <w:szCs w:val="22"/>
              </w:rPr>
              <w:t xml:space="preserve">результатов реализации и эффективности региональных программ будет производиться их корректировка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1.1.1.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ind w:firstLine="8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sz w:val="22"/>
                <w:szCs w:val="22"/>
              </w:rPr>
              <w:t xml:space="preserve">Контрольная точка "Подготовлен проект региональной программы "Оптимальная для восстановления здоровья медицинская реабилитация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", </w:t>
            </w: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05.03.2025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Паспорт проекта. Проект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/>
            <w:bookmarkStart w:id="10" w:name="sub_103171113"/>
            <w:r>
              <w:rPr>
                <w:sz w:val="22"/>
                <w:szCs w:val="22"/>
              </w:rPr>
              <w:t xml:space="preserve">1.1.1. К.2</w:t>
            </w:r>
            <w:bookmarkEnd w:id="10"/>
            <w:r/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</w:t>
            </w:r>
            <w:r>
              <w:rPr>
                <w:sz w:val="22"/>
                <w:szCs w:val="22"/>
              </w:rPr>
              <w:t xml:space="preserve">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20.06.2025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</w:t>
            </w:r>
            <w:r>
              <w:rPr>
                <w:sz w:val="22"/>
                <w:szCs w:val="22"/>
              </w:rPr>
              <w:t xml:space="preserve">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</w:t>
            </w:r>
            <w:r>
              <w:rPr>
                <w:sz w:val="22"/>
                <w:szCs w:val="22"/>
              </w:rPr>
              <w:t xml:space="preserve">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</w:t>
            </w:r>
            <w:r>
              <w:rPr>
                <w:sz w:val="22"/>
                <w:szCs w:val="22"/>
              </w:rPr>
              <w:t xml:space="preserve">программы "Оптимальная для восстановления здоровья медицинская реабилитация" за 1 квартал 2025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/>
            <w:bookmarkStart w:id="11" w:name="sub_103171112"/>
            <w:r>
              <w:rPr>
                <w:sz w:val="22"/>
                <w:szCs w:val="22"/>
              </w:rPr>
              <w:t xml:space="preserve">1.1.1. К.3</w:t>
            </w:r>
            <w:bookmarkEnd w:id="11"/>
            <w:r/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"Утверждена региональная программа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ind w:firstLine="149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01.07.2025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Заец</w:t>
            </w:r>
            <w:r>
              <w:rPr>
                <w:sz w:val="22"/>
                <w:szCs w:val="22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Постановление. Нормативный правовой акт об утверждении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1.1.1. </w:t>
            </w:r>
            <w:r>
              <w:rPr>
                <w:sz w:val="22"/>
                <w:szCs w:val="22"/>
              </w:rPr>
              <w:t xml:space="preserve">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</w:t>
            </w:r>
            <w:r>
              <w:rPr>
                <w:sz w:val="22"/>
                <w:szCs w:val="22"/>
              </w:rPr>
              <w:t xml:space="preserve">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21.07.202</w:t>
            </w: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</w:t>
            </w:r>
            <w:r>
              <w:rPr>
                <w:sz w:val="22"/>
                <w:szCs w:val="22"/>
              </w:rPr>
              <w:t xml:space="preserve">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</w:t>
            </w:r>
            <w:r>
              <w:rPr>
                <w:sz w:val="22"/>
                <w:szCs w:val="22"/>
              </w:rPr>
              <w:t xml:space="preserve">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</w:t>
            </w:r>
            <w:r>
              <w:rPr>
                <w:sz w:val="22"/>
                <w:szCs w:val="22"/>
              </w:rPr>
              <w:t xml:space="preserve">результатах исполнения мероприятий региональной программы "Оптимальная для восстановления здоровья медицинская реабилитация" за 1 - 2 кварталы 2025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1.1.1.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20.10.2025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</w:t>
            </w:r>
            <w:r>
              <w:rPr>
                <w:sz w:val="22"/>
                <w:szCs w:val="22"/>
              </w:rPr>
              <w:t xml:space="preserve">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1 - 3 кварталы 2025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1.1.1.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1 - 4 кварталы 2025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"Разработаны, утверждены и </w:t>
            </w:r>
            <w:r>
              <w:rPr>
                <w:sz w:val="22"/>
                <w:szCs w:val="22"/>
              </w:rPr>
              <w:t xml:space="preserve">реализуются региональные программы "Оптимальная для восстановления здоровья медицинская реабилитация" в 2026 году</w:t>
            </w:r>
            <w:r>
              <w:rPr>
                <w:sz w:val="22"/>
                <w:szCs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</w:t>
            </w:r>
            <w:r>
              <w:rPr>
                <w:sz w:val="22"/>
                <w:szCs w:val="22"/>
              </w:rPr>
              <w:t xml:space="preserve">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</w:p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2025 году в 85 субъектах Российской </w:t>
            </w:r>
            <w:r>
              <w:rPr>
                <w:sz w:val="22"/>
                <w:szCs w:val="22"/>
              </w:rPr>
              <w:t xml:space="preserve">Федерации разработаны и утверждены региональные программы "Оптимальная для восстановления здоровья медицинская реабилитация". Региональные программы соответству</w:t>
            </w:r>
            <w:r>
              <w:rPr>
                <w:sz w:val="22"/>
                <w:szCs w:val="22"/>
              </w:rPr>
              <w:t xml:space="preserve">ют разработанным Минздравом России требованиям к региональным программам "Оптимальная для восстановления здоровья медицинская реабилитация", предусматривающим реализацию комплекса мер, направленных на обеспечение доступности оказания медицинской помощи по </w:t>
            </w:r>
            <w:r>
              <w:rPr>
                <w:sz w:val="22"/>
                <w:szCs w:val="22"/>
              </w:rPr>
              <w:t xml:space="preserve">медицинской реабилитации. В указанных региональных программах субъектам Российской Федерации определён перечень приоритетных медицинских организаций для оснащения (дооснащения и (или)</w:t>
            </w:r>
            <w:r>
              <w:rPr>
                <w:sz w:val="22"/>
                <w:szCs w:val="22"/>
              </w:rPr>
              <w:t xml:space="preserve"> переоснащения) медицинскими изделиями в соответствии с порядками организации медицинской реабилитации взрослых и детей, предусмотрена актуализация маршрутизации пациентов на всех этапах медицинской реабилитации, будет определен комплекс мер, направленных </w:t>
            </w:r>
            <w:r>
              <w:rPr>
                <w:sz w:val="22"/>
                <w:szCs w:val="22"/>
              </w:rPr>
              <w:t xml:space="preserve">на повышение укомплектованности кадрами медицинских организаций, осуществляющих медицинскую реабилитацию, а также комплекс мероприятий по информированию граждан о возможностях медицинской реаб</w:t>
            </w:r>
            <w:r>
              <w:rPr>
                <w:sz w:val="22"/>
                <w:szCs w:val="22"/>
              </w:rPr>
              <w:t xml:space="preserve">илитации через региональные источники информирования граждан - региональные порталы государственных и муниципальных услуг и средства массовой информации. В соответствии с утвержденными требованиями региональными программами также должно быть предусмотрено </w:t>
            </w:r>
            <w:r>
              <w:rPr>
                <w:sz w:val="22"/>
                <w:szCs w:val="22"/>
              </w:rPr>
              <w:t xml:space="preserve">внедрение механизмов обратной связи и информирование пациентов об их наличии посредством сайта медицинской организации, </w:t>
            </w:r>
            <w:r>
              <w:rPr>
                <w:sz w:val="22"/>
                <w:szCs w:val="22"/>
              </w:rPr>
              <w:t xml:space="preserve">инфоматов</w:t>
            </w:r>
            <w:r>
              <w:rPr>
                <w:sz w:val="22"/>
                <w:szCs w:val="22"/>
              </w:rPr>
              <w:t xml:space="preserve">. В период с </w:t>
            </w:r>
            <w:r>
              <w:rPr>
                <w:sz w:val="22"/>
                <w:szCs w:val="22"/>
              </w:rPr>
              <w:t xml:space="preserve">2025 по 2030 год будет обеспечена реализация региональных программ "Оптимальная для восстановления здоровья медицинская реабилитация" во всех субъектах Российской Федерации. Минздравом России осуществляется ежеквартальный мониторинг исполнения мероприятий </w:t>
            </w:r>
            <w:r>
              <w:rPr>
                <w:sz w:val="22"/>
                <w:szCs w:val="22"/>
              </w:rPr>
              <w:t xml:space="preserve">региональных программ субъектов Российской Федерации. Ежегодно по итогам года будет проводитьс</w:t>
            </w:r>
            <w:r>
              <w:rPr>
                <w:sz w:val="22"/>
                <w:szCs w:val="22"/>
              </w:rPr>
              <w:t xml:space="preserve">я анализ результатов реализации и эффективности региональных программ "Оптимальная для восстановления здоровья медицинская реабилитация". На основании анализа результатов реализации и эффективности региональных программ будет производиться их корректировка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1.1.2.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</w:t>
            </w:r>
            <w:r>
              <w:rPr>
                <w:sz w:val="22"/>
                <w:szCs w:val="22"/>
              </w:rPr>
              <w:t xml:space="preserve">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8"/>
              <w:spacing w:line="230" w:lineRule="auto"/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02.02.2026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</w:t>
            </w:r>
            <w:r>
              <w:rPr>
                <w:sz w:val="22"/>
                <w:szCs w:val="22"/>
              </w:rPr>
              <w:t xml:space="preserve">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</w:t>
            </w:r>
            <w:r>
              <w:rPr>
                <w:sz w:val="22"/>
                <w:szCs w:val="22"/>
              </w:rPr>
              <w:t xml:space="preserve">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</w:t>
            </w:r>
            <w:r>
              <w:rPr>
                <w:sz w:val="22"/>
                <w:szCs w:val="22"/>
              </w:rPr>
              <w:t xml:space="preserve">программы "Оптимальная для восстановления здоровья медицинская реабилитация" за 2025 год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1.1.2.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20.04.2026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1 квартал 2026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1.1.2.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01.07.2026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1 полугодие 2026 год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1.1.2.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</w:t>
            </w:r>
            <w:r>
              <w:rPr>
                <w:sz w:val="22"/>
                <w:szCs w:val="22"/>
              </w:rPr>
              <w:t xml:space="preserve">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20.07.2026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</w:t>
            </w:r>
            <w:r>
              <w:rPr>
                <w:sz w:val="22"/>
                <w:szCs w:val="22"/>
              </w:rPr>
              <w:t xml:space="preserve">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</w:t>
            </w:r>
            <w:r>
              <w:rPr>
                <w:sz w:val="22"/>
                <w:szCs w:val="22"/>
              </w:rPr>
              <w:t xml:space="preserve">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</w:t>
            </w:r>
            <w:r>
              <w:rPr>
                <w:sz w:val="22"/>
                <w:szCs w:val="22"/>
              </w:rPr>
              <w:t xml:space="preserve">восстановления здоровья медицинская реабилитация" за 1 - 2 кварталы 2026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1.1.2.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8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20.10.2026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</w:t>
            </w:r>
            <w:r>
              <w:rPr>
                <w:sz w:val="22"/>
                <w:szCs w:val="22"/>
              </w:rPr>
              <w:t xml:space="preserve">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1 - 3 кварталы 2026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1.1.2.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8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1 - 4 кварталы 2026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"Разработаны, утверждены и реализуются региональные программы "Оптимальная для восстановления здоровья медицинская </w:t>
            </w:r>
            <w:r>
              <w:rPr>
                <w:sz w:val="22"/>
                <w:szCs w:val="22"/>
              </w:rPr>
              <w:t xml:space="preserve">реабилитация" в 2027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</w:t>
            </w:r>
            <w:r>
              <w:rPr>
                <w:sz w:val="22"/>
                <w:szCs w:val="22"/>
              </w:rPr>
              <w:t xml:space="preserve">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</w:p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2025 году в 85 субъектах Российской Федерации разработаны и утверждены региональные программы "Оптимальная для </w:t>
            </w:r>
            <w:r>
              <w:rPr>
                <w:sz w:val="22"/>
                <w:szCs w:val="22"/>
              </w:rPr>
              <w:t xml:space="preserve">восстановления здоровья медицинская реабилитация". Региональные программы соответствуют разработанным Минздравом России требованиям к региональным программам "Оптимальн</w:t>
            </w:r>
            <w:r>
              <w:rPr>
                <w:sz w:val="22"/>
                <w:szCs w:val="22"/>
              </w:rPr>
              <w:t xml:space="preserve">ая для восстановления здоровья медицинская реабилитация", предусматривающим реализацию комплекса мер, направленных на обеспечение доступности оказания медицинской помощи по медицинской реабилитации. В указанных региональных программах субъектам Российской </w:t>
            </w:r>
            <w:r>
              <w:rPr>
                <w:sz w:val="22"/>
                <w:szCs w:val="22"/>
              </w:rPr>
              <w:t xml:space="preserve">Федерации определён перечень приоритетных медицинских организаций для оснащения (дооснащения и (или) переоснащения) медицинскими изделиями в соответствии с порядками организации медицинской ре</w:t>
            </w:r>
            <w:r>
              <w:rPr>
                <w:sz w:val="22"/>
                <w:szCs w:val="22"/>
              </w:rPr>
              <w:t xml:space="preserve">абилитации взрослых и детей, предусмотрена актуализация маршрутизации пациентов на всех этапах медицинской реабилитации, будет определен комплекс мер, направленных на повышение укомплектованности кадрами медицинских организаций, осуществляющих медицинскую </w:t>
            </w:r>
            <w:r>
              <w:rPr>
                <w:sz w:val="22"/>
                <w:szCs w:val="22"/>
              </w:rPr>
              <w:t xml:space="preserve">реабилитацию, а также комплекс мероприятий по информированию граждан о возможностях медицинской реабилитации через региональные источники информирования граждан - региональные п</w:t>
            </w:r>
            <w:r>
              <w:rPr>
                <w:sz w:val="22"/>
                <w:szCs w:val="22"/>
              </w:rPr>
              <w:t xml:space="preserve">орталы государственных и муниципальных услуг и средства массовой информации. В соответствии с утвержденными требованиями региональными программами также должно быть предусмотрено внедрение механизмов обратной связи и информирование пациентов об их наличии </w:t>
            </w:r>
            <w:r>
              <w:rPr>
                <w:sz w:val="22"/>
                <w:szCs w:val="22"/>
              </w:rPr>
              <w:t xml:space="preserve">посредством сайта медицинской организации, </w:t>
            </w:r>
            <w:r>
              <w:rPr>
                <w:sz w:val="22"/>
                <w:szCs w:val="22"/>
              </w:rPr>
              <w:t xml:space="preserve">инфоматов</w:t>
            </w:r>
            <w:r>
              <w:rPr>
                <w:sz w:val="22"/>
                <w:szCs w:val="22"/>
              </w:rPr>
              <w:t xml:space="preserve">. В период с 2025 по 2030 год будет обеспечена реализация региональных программ "Оптимальна</w:t>
            </w:r>
            <w:r>
              <w:rPr>
                <w:sz w:val="22"/>
                <w:szCs w:val="22"/>
              </w:rPr>
              <w:t xml:space="preserve">я для восстановления здоровья медицинская реабилитация" во всех субъектах Российской Федерации. Минздравом России осуществляется ежеквартальный мониторинг исполнения мероприятий региональных программ субъектов Российской Федерации. Ежегодно по итогам года </w:t>
            </w:r>
            <w:r>
              <w:rPr>
                <w:sz w:val="22"/>
                <w:szCs w:val="22"/>
              </w:rPr>
              <w:t xml:space="preserve">будет проводитьс</w:t>
            </w:r>
            <w:r>
              <w:rPr>
                <w:sz w:val="22"/>
                <w:szCs w:val="22"/>
              </w:rPr>
              <w:t xml:space="preserve">я анализ результатов реализации и эффективности региональных программ "Оптимальная для восстановления здоровья медицинская реабилитация". На основании анализа результатов реализации и эффективности региональных программ будет производиться их корректировка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1.1.3.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</w:t>
            </w:r>
            <w:r>
              <w:rPr>
                <w:sz w:val="22"/>
                <w:szCs w:val="22"/>
              </w:rPr>
              <w:t xml:space="preserve">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</w:t>
            </w:r>
            <w:r>
              <w:rPr>
                <w:sz w:val="22"/>
                <w:szCs w:val="22"/>
              </w:rPr>
              <w:t xml:space="preserve">за 2026 год"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1.1.3.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20.04.2027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1 квартал 2027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1.1.3.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</w:t>
            </w:r>
            <w:r>
              <w:rPr>
                <w:sz w:val="22"/>
                <w:szCs w:val="22"/>
              </w:rPr>
              <w:t xml:space="preserve">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01.07.2027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</w:t>
            </w:r>
            <w:r>
              <w:rPr>
                <w:sz w:val="22"/>
                <w:szCs w:val="22"/>
              </w:rPr>
              <w:t xml:space="preserve">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</w:t>
            </w:r>
            <w:r>
              <w:rPr>
                <w:sz w:val="22"/>
                <w:szCs w:val="22"/>
              </w:rPr>
              <w:t xml:space="preserve">исполнения мероприятий региональной программы "Оптимальная для восстановления здоровья медицинская реабилитация" за 1 полугодие 2027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1.1.3.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8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20.07.2027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</w:t>
            </w:r>
            <w:r>
              <w:rPr>
                <w:sz w:val="22"/>
                <w:szCs w:val="22"/>
              </w:rPr>
              <w:t xml:space="preserve">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1 - 2 кварталы 2027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1.1.3.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20.10.2027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1 - 3 кварталы 2027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1.1.3.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</w:t>
            </w:r>
            <w:r>
              <w:rPr>
                <w:sz w:val="22"/>
                <w:szCs w:val="22"/>
              </w:rPr>
              <w:t xml:space="preserve">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</w:t>
            </w:r>
            <w:r>
              <w:rPr>
                <w:sz w:val="22"/>
                <w:szCs w:val="22"/>
              </w:rPr>
              <w:t xml:space="preserve">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</w:t>
            </w:r>
            <w:r>
              <w:rPr>
                <w:sz w:val="22"/>
                <w:szCs w:val="22"/>
              </w:rPr>
              <w:t xml:space="preserve">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</w:t>
            </w:r>
            <w:r>
              <w:rPr>
                <w:sz w:val="22"/>
                <w:szCs w:val="22"/>
              </w:rPr>
              <w:t xml:space="preserve">программы "Оптимальная для восстановления здоровья медицинская реабилитация" за 1 - 4 кварталы 2027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"Разработаны, утверждены и реализуются региональные программы "Оптимальная для восстановления здоровья медицинская реабилитация" в 2028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</w:t>
            </w:r>
            <w:r>
              <w:rPr>
                <w:sz w:val="22"/>
                <w:szCs w:val="22"/>
              </w:rPr>
              <w:t xml:space="preserve">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</w:p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2025 году в 85 субъектах Российской Федерации разработаны и утверждены региональные программы "Оптимальная для восстановления здоровья медицинская реабилитация". Региональные программы соответствуют </w:t>
            </w:r>
            <w:r>
              <w:rPr>
                <w:sz w:val="22"/>
                <w:szCs w:val="22"/>
              </w:rPr>
              <w:t xml:space="preserve">разработанным Минздравом России требованиям к региональным программам "Оптимальная для восстановления здоровья медицинская реабилитация", предусматривающим реал</w:t>
            </w:r>
            <w:r>
              <w:rPr>
                <w:sz w:val="22"/>
                <w:szCs w:val="22"/>
              </w:rPr>
              <w:t xml:space="preserve">изацию комплекса мер, направленных на обеспечение доступности оказания медицинской помощи по медицинской реабилитации. В указанных региональных программах субъектам Российской Федерации определён перечень приоритетных медицинских организаций для оснащения </w:t>
            </w:r>
            <w:r>
              <w:rPr>
                <w:sz w:val="22"/>
                <w:szCs w:val="22"/>
              </w:rPr>
              <w:t xml:space="preserve">(дооснащения и (или) переоснащения) медицинскими изделиями в соответствии с порядками организации медицинской реабилитации взрослых и детей, предусмотрена актуализация маршрутизации пациентов на всех этапах м</w:t>
            </w:r>
            <w:r>
              <w:rPr>
                <w:sz w:val="22"/>
                <w:szCs w:val="22"/>
              </w:rPr>
              <w:t xml:space="preserve">едицинской реабилитации, будет определен комплекс мер, направленных на повышение укомплектованности кадрами медицинских организаций, осуществляющих медицинскую реабилитацию, а также комплекс мероприятий по информированию граждан о возможностях медицинской </w:t>
            </w:r>
            <w:r>
              <w:rPr>
                <w:sz w:val="22"/>
                <w:szCs w:val="22"/>
              </w:rPr>
              <w:t xml:space="preserve">реабилитации через региональные источники информирования граждан - региональные порталы государственных и муниципальных услу</w:t>
            </w:r>
            <w:r>
              <w:rPr>
                <w:sz w:val="22"/>
                <w:szCs w:val="22"/>
              </w:rPr>
              <w:t xml:space="preserve">г и средства массовой информации. В соответствии с утвержденными требованиями региональными программами также должно быть предусмотрено внедрение механизмов обратной связи и информирование пациентов об их наличии посредством сайта медицинской организации, </w:t>
            </w:r>
            <w:r>
              <w:rPr>
                <w:sz w:val="22"/>
                <w:szCs w:val="22"/>
              </w:rPr>
              <w:t xml:space="preserve">инфоматов</w:t>
            </w:r>
            <w:r>
              <w:rPr>
                <w:sz w:val="22"/>
                <w:szCs w:val="22"/>
              </w:rPr>
              <w:t xml:space="preserve">. В период с 2025 по 2030 год </w:t>
            </w:r>
            <w:r>
              <w:rPr>
                <w:sz w:val="22"/>
                <w:szCs w:val="22"/>
              </w:rPr>
              <w:t xml:space="preserve">будет обеспечена реализация региональных программ "Оптимальная для восстановления здоровья медицинская реабилитация" во всех субъектах Рос</w:t>
            </w:r>
            <w:r>
              <w:rPr>
                <w:sz w:val="22"/>
                <w:szCs w:val="22"/>
              </w:rPr>
              <w:t xml:space="preserve">сийской Федерации. Минздравом России осуществляется ежеквартальный мониторинг исполнения мероприятий региональных программ субъектов Российской Федерации. Ежегодно по итогам года будет проводиться анализ результатов реализации и эффективности региональных </w:t>
            </w:r>
            <w:r>
              <w:rPr>
                <w:sz w:val="22"/>
                <w:szCs w:val="22"/>
              </w:rPr>
              <w:t xml:space="preserve">программ "Оптимальная для восстановления здоровья медицинская реабилитация". На основании анализа результатов реализации и эффективности региональных программ будет производиться их корректировка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1.1.4.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8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2027 год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1.1.4.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20.04.2028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1 квартал 2028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1.1.4.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</w:t>
            </w:r>
            <w:r>
              <w:rPr>
                <w:sz w:val="22"/>
                <w:szCs w:val="22"/>
              </w:rPr>
              <w:t xml:space="preserve">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8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</w:t>
            </w: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  <w:t xml:space="preserve">.07.2028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</w:t>
            </w:r>
            <w:r>
              <w:rPr>
                <w:sz w:val="22"/>
                <w:szCs w:val="22"/>
              </w:rPr>
              <w:t xml:space="preserve">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</w:t>
            </w:r>
            <w:r>
              <w:rPr>
                <w:sz w:val="22"/>
                <w:szCs w:val="22"/>
              </w:rPr>
              <w:t xml:space="preserve">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</w:t>
            </w:r>
            <w:r>
              <w:rPr>
                <w:sz w:val="22"/>
                <w:szCs w:val="22"/>
              </w:rPr>
              <w:t xml:space="preserve">здоровья медицинская реабилитация" за 1 полугодие 2028 год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1.1.4.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8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20.07.2028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</w:t>
            </w:r>
            <w:r>
              <w:rPr>
                <w:sz w:val="22"/>
                <w:szCs w:val="22"/>
              </w:rPr>
              <w:t xml:space="preserve">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1 - 2 кварталы 2028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1.1.4.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20.10.2028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1 - 3 кварталы 2028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1.1.4.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20.12.2028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</w:t>
            </w:r>
            <w:r>
              <w:rPr>
                <w:sz w:val="22"/>
                <w:szCs w:val="22"/>
              </w:rPr>
              <w:t xml:space="preserve">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</w:t>
            </w:r>
            <w:r>
              <w:rPr>
                <w:sz w:val="22"/>
                <w:szCs w:val="22"/>
              </w:rPr>
              <w:t xml:space="preserve">за 1 - 4 кварталы 2028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"Разработаны, утверждены и реализуются региональные программы "Оптимальная для восстановления здоровья медицинская реабилитация" в 2029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</w:p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2025 году в 85 субъектах Р</w:t>
            </w:r>
            <w:r>
              <w:rPr>
                <w:sz w:val="22"/>
                <w:szCs w:val="22"/>
              </w:rPr>
              <w:t xml:space="preserve">оссийской Федерации разработаны и утверждены региональные программы "Оптимальная для восстановления здоровья медицинская реабилитация". Региональные программы соответствуют разработанным Минздравом России требованиям к региональным программам "Оптимальная </w:t>
            </w:r>
            <w:r>
              <w:rPr>
                <w:sz w:val="22"/>
                <w:szCs w:val="22"/>
              </w:rPr>
              <w:t xml:space="preserve">для восстановления здоровья медицинская реабилитация", предусматривающим реализацию комплекса мер, направленных на обеспечение доступности оказания медицинской пом</w:t>
            </w:r>
            <w:r>
              <w:rPr>
                <w:sz w:val="22"/>
                <w:szCs w:val="22"/>
              </w:rPr>
              <w:t xml:space="preserve">ощи по медицинской реабилитации. В указанных региональных программах субъектам Российской Федерации определён перечень приоритетных медицинских организаций для оснащения (дооснащения и (или) переоснащения) медицинскими изделиями в соответствии с порядками </w:t>
            </w:r>
            <w:r>
              <w:rPr>
                <w:sz w:val="22"/>
                <w:szCs w:val="22"/>
              </w:rPr>
              <w:t xml:space="preserve">организации медицинской реабилитации взрослых и детей, предусмотрена актуализация маршрутизации пациентов на всех этапах медицинской реабилитации, будет определен комплекс мер, направленных на повышение</w:t>
            </w:r>
            <w:r>
              <w:rPr>
                <w:sz w:val="22"/>
                <w:szCs w:val="22"/>
              </w:rPr>
              <w:t xml:space="preserve"> укомплектованности кадрами медицинских организаций, осуществляющих медицинскую реабилитацию, а также комплекс мероприятий по информированию граждан о возможностях медицинской реабилитации через региональные источники информирования граждан - региональные </w:t>
            </w:r>
            <w:r>
              <w:rPr>
                <w:sz w:val="22"/>
                <w:szCs w:val="22"/>
              </w:rPr>
              <w:t xml:space="preserve">порталы государственных и муниципальных услу</w:t>
            </w:r>
            <w:r>
              <w:rPr>
                <w:sz w:val="22"/>
                <w:szCs w:val="22"/>
              </w:rPr>
              <w:t xml:space="preserve">г и средства массовой информации. В соответствии с утвержденными требованиями региональными программами также должно быть предусмотрено внедрение механизмов обратной связи и информирование пациентов об их наличии посредством сайта медицинской организации, </w:t>
            </w:r>
            <w:r>
              <w:rPr>
                <w:sz w:val="22"/>
                <w:szCs w:val="22"/>
              </w:rPr>
              <w:t xml:space="preserve">инфоматов</w:t>
            </w:r>
            <w:r>
              <w:rPr>
                <w:sz w:val="22"/>
                <w:szCs w:val="22"/>
              </w:rPr>
              <w:t xml:space="preserve">. В период с 2025 по 2030 год будет обеспечена реализация региональных программ "Оптимальная для </w:t>
            </w:r>
            <w:r>
              <w:rPr>
                <w:sz w:val="22"/>
                <w:szCs w:val="22"/>
              </w:rPr>
              <w:t xml:space="preserve">восстановления здоровья медицинская реабилитация" во всех субъектах Российской Федерации. Минздравом России осуществляется ежеквартальный мониторинг</w:t>
            </w:r>
            <w:r>
              <w:rPr>
                <w:sz w:val="22"/>
                <w:szCs w:val="22"/>
              </w:rPr>
              <w:t xml:space="preserve"> исполнения мероприятий региональных программ субъектов Российской Федерации. Ежегодно по итогам года будет проводиться анализ результатов реализации и эффективности региональных программ "Оптимальная для восстановления здоровья медицинская реабилитация". </w:t>
            </w:r>
            <w:r>
              <w:rPr>
                <w:sz w:val="22"/>
                <w:szCs w:val="22"/>
              </w:rPr>
              <w:t xml:space="preserve">На основании анализа результатов реализации и эффективности региональных программ будет производиться их корректировка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1.1.5.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8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2028 год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1.1.5.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</w:t>
            </w:r>
            <w:r>
              <w:rPr>
                <w:sz w:val="22"/>
                <w:szCs w:val="22"/>
              </w:rPr>
              <w:t xml:space="preserve">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20.04.2029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</w:t>
            </w:r>
            <w:r>
              <w:rPr>
                <w:sz w:val="22"/>
                <w:szCs w:val="22"/>
              </w:rPr>
              <w:t xml:space="preserve">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</w:t>
            </w:r>
            <w:r>
              <w:rPr>
                <w:sz w:val="22"/>
                <w:szCs w:val="22"/>
              </w:rPr>
              <w:t xml:space="preserve">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</w:t>
            </w:r>
            <w:r>
              <w:rPr>
                <w:sz w:val="22"/>
                <w:szCs w:val="22"/>
              </w:rPr>
              <w:t xml:space="preserve">мероприятий региональной программы "Оптимальная для восстановления здоровья медицинская реабилитация" за 1 квартал 2029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1.1.5.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8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20.07.2029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</w:t>
            </w:r>
            <w:r>
              <w:rPr>
                <w:sz w:val="22"/>
                <w:szCs w:val="22"/>
              </w:rPr>
              <w:t xml:space="preserve">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1 полугодие 2029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1.1.5.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20.07.2029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1 - 2 кварталы 2029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1.1.5.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</w:t>
            </w:r>
            <w:r>
              <w:rPr>
                <w:sz w:val="22"/>
                <w:szCs w:val="22"/>
              </w:rPr>
              <w:t xml:space="preserve">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22.10.2029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</w:t>
            </w:r>
            <w:r>
              <w:rPr>
                <w:sz w:val="22"/>
                <w:szCs w:val="22"/>
              </w:rPr>
              <w:t xml:space="preserve">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</w:t>
            </w:r>
            <w:r>
              <w:rPr>
                <w:sz w:val="22"/>
                <w:szCs w:val="22"/>
              </w:rPr>
              <w:t xml:space="preserve">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</w:t>
            </w:r>
            <w:r>
              <w:rPr>
                <w:sz w:val="22"/>
                <w:szCs w:val="22"/>
              </w:rPr>
              <w:t xml:space="preserve">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</w:t>
            </w:r>
            <w:r>
              <w:rPr>
                <w:sz w:val="22"/>
                <w:szCs w:val="22"/>
              </w:rPr>
              <w:t xml:space="preserve">"Оптимальная для восстановления здоровья медицинская реабилитация" за 1 - 3 кварталы 2029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1.1.5.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20.12.2029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1 - 4 кварталы 2029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"Разработаны, утверждены и реализуются региональные программы "Оптимальная для восстановления здоровья медицинская реабилитация" в 2030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</w:p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2025 году в 85 субъектах Российской Федерации разработаны и утверждены региональные программы "Опти</w:t>
            </w:r>
            <w:r>
              <w:rPr>
                <w:sz w:val="22"/>
                <w:szCs w:val="22"/>
              </w:rPr>
              <w:t xml:space="preserve">мальная для восстановления здоровья медицинская реабилитация". Региональные программы соответствуют разработанным Минздравом России требованиям к региональным программам "Оптимальная для восстановления здоровья медицинская реабилитация", предусматривающим </w:t>
            </w:r>
            <w:r>
              <w:rPr>
                <w:sz w:val="22"/>
                <w:szCs w:val="22"/>
              </w:rPr>
              <w:t xml:space="preserve">реализацию комплекса мер, направленных на обеспечение доступности оказания медицинской помощи по медицинской реабилитации. В указанных региональных программах субъектам Рос</w:t>
            </w:r>
            <w:r>
              <w:rPr>
                <w:sz w:val="22"/>
                <w:szCs w:val="22"/>
              </w:rPr>
              <w:t xml:space="preserve">сийской Федерации определён перечень приоритетных медицинских организаций для оснащения (дооснащения и (или) переоснащения) медицинскими изделиями в соответствии с порядками организации медицинской реабилитации взрослых и детей, предусмотрена актуализация </w:t>
            </w:r>
            <w:r>
              <w:rPr>
                <w:sz w:val="22"/>
                <w:szCs w:val="22"/>
              </w:rPr>
              <w:t xml:space="preserve">маршрутизации пациентов на всех этапах медицинской реабилитации, будет определен комплекс мер, направленных на повышение укомплектованности кадрами медицинских организаций, осуществляющих медицинскую </w:t>
            </w:r>
            <w:r>
              <w:rPr>
                <w:sz w:val="22"/>
                <w:szCs w:val="22"/>
              </w:rPr>
              <w:t xml:space="preserve">реабилитацию, а также комплекс мероприятий по информированию граждан о возможностях медицинской реабилитации через региональные источники информирования граждан - региональные порталы государственных и муниципальных услуг и средства массовой информации. В </w:t>
            </w:r>
            <w:r>
              <w:rPr>
                <w:sz w:val="22"/>
                <w:szCs w:val="22"/>
              </w:rPr>
              <w:t xml:space="preserve">соответствии с утвержденными требованиями региональными программами также должно быть предусмотрено внедрение механизмов обратной связи и информирование пациентов об их наличии посредством сайта медицинской организации, </w:t>
            </w:r>
            <w:r>
              <w:rPr>
                <w:sz w:val="22"/>
                <w:szCs w:val="22"/>
              </w:rPr>
              <w:t xml:space="preserve">инфоматов</w:t>
            </w:r>
            <w:r>
              <w:rPr>
                <w:sz w:val="22"/>
                <w:szCs w:val="22"/>
              </w:rPr>
              <w:t xml:space="preserve">. В период с 2025 по 2030 год будет обеспечена реализация региональных программ "Оптимальная для восстановления здоровья медицинская реабилитация" во всех субъектах Российской </w:t>
            </w:r>
            <w:r>
              <w:rPr>
                <w:sz w:val="22"/>
                <w:szCs w:val="22"/>
              </w:rPr>
              <w:t xml:space="preserve">Федерации. Минздравом России осуществляется ежеквартальный мониторинг исполнения мероприятий региональных программ субъектов Российской Федерации. Ежегодно п</w:t>
            </w:r>
            <w:r>
              <w:rPr>
                <w:sz w:val="22"/>
                <w:szCs w:val="22"/>
              </w:rPr>
              <w:t xml:space="preserve">о итогам года будет проводиться анализ результатов реализации и эффективности региональных программ "Оптимальная для восстановления здоровья медицинская реабилитация". На основании анализа результатов реализации и эффективности региональных программ будет </w:t>
            </w:r>
            <w:r>
              <w:rPr>
                <w:sz w:val="22"/>
                <w:szCs w:val="22"/>
              </w:rPr>
              <w:t xml:space="preserve">производиться их корректировка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1.1.6.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149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2029 год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1.1.6.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22.04.2030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</w:t>
            </w:r>
            <w:r>
              <w:rPr>
                <w:sz w:val="22"/>
                <w:szCs w:val="22"/>
              </w:rPr>
              <w:t xml:space="preserve">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</w:t>
            </w:r>
            <w:r>
              <w:rPr>
                <w:sz w:val="22"/>
                <w:szCs w:val="22"/>
              </w:rPr>
              <w:t xml:space="preserve">медицинская реабилитация" за 1 квартал 2030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1.1.6.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01.07.2030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</w:t>
            </w:r>
            <w:r>
              <w:rPr>
                <w:sz w:val="22"/>
                <w:szCs w:val="22"/>
              </w:rPr>
              <w:t xml:space="preserve">1-</w:t>
            </w:r>
            <w:r>
              <w:rPr>
                <w:sz w:val="22"/>
                <w:szCs w:val="22"/>
              </w:rPr>
              <w:t xml:space="preserve">2 квартал</w:t>
            </w:r>
            <w:r>
              <w:rPr>
                <w:sz w:val="22"/>
                <w:szCs w:val="22"/>
              </w:rPr>
              <w:t xml:space="preserve">ы</w:t>
            </w:r>
            <w:r>
              <w:rPr>
                <w:sz w:val="22"/>
                <w:szCs w:val="22"/>
              </w:rPr>
              <w:t xml:space="preserve"> 2030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1.1.6.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8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22.07.2030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1 </w:t>
            </w:r>
            <w:r>
              <w:rPr>
                <w:sz w:val="22"/>
                <w:szCs w:val="22"/>
              </w:rPr>
              <w:t xml:space="preserve">полугодие</w:t>
            </w:r>
            <w:r>
              <w:rPr>
                <w:sz w:val="22"/>
                <w:szCs w:val="22"/>
              </w:rPr>
              <w:t xml:space="preserve"> 2030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1.1.6.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8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21.10.2030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</w:t>
            </w:r>
            <w:r>
              <w:rPr>
                <w:sz w:val="22"/>
                <w:szCs w:val="22"/>
              </w:rPr>
              <w:t xml:space="preserve">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1 - 3 кварталы </w:t>
            </w:r>
            <w:r>
              <w:rPr>
                <w:sz w:val="22"/>
                <w:szCs w:val="22"/>
              </w:rPr>
              <w:t xml:space="preserve">2030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1.1.6.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реализации региональной программы "Оптимальная для восстановления здоровья медицинская реабилитация"</w:t>
            </w:r>
            <w:r>
              <w:rPr>
                <w:sz w:val="22"/>
                <w:szCs w:val="22"/>
              </w:rPr>
            </w:r>
          </w:p>
          <w:p>
            <w:pPr>
              <w:ind w:firstLine="8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20.12.2030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результатах исполнения мероприятий региональной программы "Оптимальная для восстановления здоровья медицинская реабилитация" за 1 - 4 кварталы 2030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"Оснащены </w:t>
            </w:r>
            <w:r>
              <w:rPr>
                <w:sz w:val="22"/>
                <w:szCs w:val="22"/>
              </w:rPr>
              <w:t xml:space="preserve">(дооснащены и (или) </w:t>
            </w:r>
            <w:r>
              <w:rPr>
                <w:sz w:val="22"/>
                <w:szCs w:val="22"/>
              </w:rPr>
              <w:t xml:space="preserve">переоснащены) медицинскими изделиями региональные медицинские организации, имеющие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</w:t>
            </w:r>
            <w:r>
              <w:rPr>
                <w:sz w:val="22"/>
                <w:szCs w:val="22"/>
              </w:rPr>
              <w:t xml:space="preserve">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</w:t>
            </w:r>
            <w:r>
              <w:rPr>
                <w:sz w:val="22"/>
                <w:szCs w:val="22"/>
              </w:rPr>
              <w:t xml:space="preserve">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135 170,6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</w:p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 период 2025 - 2030 годо</w:t>
            </w:r>
            <w:r>
              <w:rPr>
                <w:sz w:val="22"/>
                <w:szCs w:val="22"/>
              </w:rPr>
              <w:t xml:space="preserve">в оснащены (дооснащены и (или) переоснащены) медицинскими изделиями региональные медицинские организации, имеющие в своей структуре подразделения, оказывающие медицинскую п</w:t>
            </w:r>
            <w:r>
              <w:rPr>
                <w:sz w:val="22"/>
                <w:szCs w:val="22"/>
              </w:rPr>
              <w:t xml:space="preserve">омощь по медицинской реабилитации в соответствии с порядками организации медицинской реабилитации взрослых и детей. Это позволит обеспечить качество оказания медицинской помощи по медицинской реабилитации, оказываемой в субъектах Российской Федерации, тем </w:t>
            </w:r>
            <w:r>
              <w:rPr>
                <w:sz w:val="22"/>
                <w:szCs w:val="22"/>
              </w:rPr>
              <w:t xml:space="preserve">самым повысив доступность получения гражданами необходимой помощи, наиболее приближенной к месту проживания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"Оснащены (дооснащены и (или) переоснащены</w:t>
            </w:r>
            <w:r>
              <w:rPr>
                <w:sz w:val="22"/>
                <w:szCs w:val="22"/>
              </w:rPr>
              <w:t xml:space="preserve">) медицинскими изделиями региональные медицинские организации, имеющие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детей" в 2025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38892,2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</w:p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 период 2025 - 2030 годов оснащены (дооснащены и </w:t>
            </w:r>
            <w:r>
              <w:rPr>
                <w:sz w:val="22"/>
                <w:szCs w:val="22"/>
              </w:rPr>
              <w:t xml:space="preserve">(или) переоснащены) медицинскими изделиями региональные медицинские организации, имеющие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</w:t>
            </w:r>
            <w:r>
              <w:rPr>
                <w:sz w:val="22"/>
                <w:szCs w:val="22"/>
              </w:rPr>
              <w:t xml:space="preserve">детей. Это позволит обеспечить качество оказания медицинской помощи по медицинской реабилитации, оказываемой в субъектах Российской Федерации, тем самым повысив доступность получения гражданами необходимой помощи, наиболее приближенной к месту проживания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1.2.1.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</w:t>
            </w:r>
            <w:r>
              <w:rPr>
                <w:sz w:val="22"/>
                <w:szCs w:val="22"/>
              </w:rPr>
              <w:t xml:space="preserve">соглашений)"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20.02.2025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Соглашение о реализации на территории субъекта Российской Федерации регионального проекта, обеспечивающего достижение показателей и мероприятий (результатов) </w:t>
            </w:r>
            <w:r>
              <w:rPr>
                <w:sz w:val="22"/>
                <w:szCs w:val="22"/>
              </w:rPr>
              <w:t xml:space="preserve">федерального проекта, входящего в состав национального проекта, "Оптимальная для восстановления здоровья медицинская реабилитация (Белгородская область)" на территории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1.2.1.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"Представлены сведения о плановом количестве единиц приобретаемых медицинских изделий на 2025 год"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25.02.2025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</w:t>
            </w:r>
            <w:r>
              <w:rPr>
                <w:sz w:val="22"/>
                <w:szCs w:val="22"/>
              </w:rPr>
              <w:t xml:space="preserve">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</w:t>
            </w:r>
            <w:r>
              <w:rPr>
                <w:sz w:val="22"/>
                <w:szCs w:val="22"/>
              </w:rPr>
            </w:r>
          </w:p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"Сведения о количестве единиц приобретаемых медицинских изделий, которыми будут оснащаться медицинские организации, подведомственные органам исполнительной власти субъектов Российской Федерации, имеющие </w:t>
            </w:r>
            <w:r>
              <w:rPr>
                <w:sz w:val="22"/>
                <w:szCs w:val="22"/>
              </w:rPr>
              <w:t xml:space="preserve">структурные подразделения, оказывающие медицинскую помощь по медицинской реабилитации, в период действия Соглашения на 2025 год"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1.2.1.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"Представлены сведения о количестве приобретенных единиц медицинских изделий, которыми оснащены медицинские организации"</w:t>
            </w:r>
            <w:r>
              <w:rPr>
                <w:sz w:val="22"/>
                <w:szCs w:val="22"/>
              </w:rPr>
            </w:r>
          </w:p>
          <w:p>
            <w:pPr>
              <w:ind w:firstLine="8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10.04.2025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количестве приобретенных единиц медицинских изделий, которыми оснащены медицинские организации, за 1 квартал 2025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1.2.1.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"Представлены сведения о </w:t>
            </w:r>
            <w:r>
              <w:rPr>
                <w:sz w:val="22"/>
                <w:szCs w:val="22"/>
              </w:rPr>
              <w:t xml:space="preserve">количестве приобретенных единиц медицинских изделий, которыми оснащены медицинские организации"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10.07.2025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</w:t>
            </w:r>
            <w:r>
              <w:rPr>
                <w:sz w:val="22"/>
                <w:szCs w:val="22"/>
              </w:rPr>
              <w:t xml:space="preserve">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</w:t>
            </w:r>
            <w:r>
              <w:rPr>
                <w:sz w:val="22"/>
                <w:szCs w:val="22"/>
              </w:rPr>
              <w:t xml:space="preserve">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количестве приобретенных </w:t>
            </w:r>
            <w:r>
              <w:rPr>
                <w:sz w:val="22"/>
                <w:szCs w:val="22"/>
              </w:rPr>
              <w:t xml:space="preserve">единиц медицинских изделий, которыми оснащены медицинские организации, за 2 квартал 2025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1.2.1.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"Представлены сведения о количестве приобретенных единиц медицинских изделий, которыми оснащены медицинские организации"</w:t>
            </w:r>
            <w:r>
              <w:rPr>
                <w:sz w:val="22"/>
                <w:szCs w:val="22"/>
              </w:rPr>
            </w:r>
          </w:p>
          <w:p>
            <w:pPr>
              <w:ind w:firstLine="8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10.10.2025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</w:t>
            </w:r>
            <w:r>
              <w:rPr>
                <w:sz w:val="22"/>
                <w:szCs w:val="22"/>
              </w:rPr>
              <w:t xml:space="preserve">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количестве приобретенных единиц медицинских изделий, которыми оснащены медицинские организации, за 3 квартал 2025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1.2.1.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"Закупка включена в план закупок"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Прочий тип документа. План закупок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1.2.1. К.7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"Представлены сведения о количестве приобретенных единиц медицинских изделий, которыми оснащены медицинские организации" за 2025 год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</w:t>
            </w:r>
            <w:r>
              <w:rPr>
                <w:sz w:val="22"/>
                <w:szCs w:val="22"/>
              </w:rPr>
              <w:t xml:space="preserve">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количестве приобретенных единиц медицинских изделий, которыми оснащены медицинские организации, за 2025 год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1.2.1</w:t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 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ind w:firstLine="8"/>
              <w:spacing w:line="23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 xml:space="preserve">Контрольная точка "Принято обязательство (%)"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</w:t>
            </w:r>
            <w:r>
              <w:rPr>
                <w:sz w:val="22"/>
                <w:szCs w:val="22"/>
              </w:rPr>
              <w:t xml:space="preserve">(результат) "Оснащены (дооснащены и (или) переоснащены</w:t>
            </w:r>
            <w:r>
              <w:rPr>
                <w:sz w:val="22"/>
                <w:szCs w:val="22"/>
              </w:rPr>
              <w:t xml:space="preserve">) медицинскими изделиями региональные медицинские организации, имеющие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детей" в 2026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</w:t>
            </w: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</w:t>
            </w:r>
            <w:r>
              <w:rPr>
                <w:sz w:val="22"/>
                <w:szCs w:val="22"/>
              </w:rPr>
              <w:t xml:space="preserve">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</w:t>
            </w:r>
            <w:r>
              <w:rPr>
                <w:sz w:val="22"/>
                <w:szCs w:val="22"/>
              </w:rPr>
              <w:t xml:space="preserve">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31662,5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</w:p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 период 2025 - 2030 годов оснащены (дооснащены и (или) переоснащены) медицинскими изделиями региональные медицинские организации, имеющие в своей структуре подразделения,</w:t>
            </w:r>
            <w:r>
              <w:rPr>
                <w:sz w:val="22"/>
                <w:szCs w:val="22"/>
              </w:rPr>
              <w:t xml:space="preserve"> оказывающие медицинскую помощь по медицинской реабилитации в соответствии с порядками организации медицинской реабилитации взрослых и детей. Это позволит обеспечить качество оказания медицинской помощи по медицинской реабилитации, оказываемой в субъектах </w:t>
            </w:r>
            <w:r>
              <w:rPr>
                <w:sz w:val="22"/>
                <w:szCs w:val="22"/>
              </w:rPr>
              <w:t xml:space="preserve">Российской Федерации, тем самым повысив доступность получения гражданами необходимой помощи, наиболее приближенной к месту проживания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1.2.2.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"Представлены сведения о плановом количестве единиц приобретаемых медицинских изделий на 2026 год"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16.02.2026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"Сведени</w:t>
            </w:r>
            <w:r>
              <w:rPr>
                <w:sz w:val="22"/>
                <w:szCs w:val="22"/>
              </w:rPr>
              <w:t xml:space="preserve">я о количестве единиц приобретаемых медицинских изделий, которыми будут оснащаться медицинские организации, подведомственные органам исполнительной власти субъектов Российской Федерации, имеющие структурные подразделения, оказывающие медицинскую помощь по </w:t>
            </w:r>
            <w:r>
              <w:rPr>
                <w:sz w:val="22"/>
                <w:szCs w:val="22"/>
              </w:rPr>
              <w:t xml:space="preserve">медицинской реабилитации, в период действия Соглашения на 2026 год"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1.2.2.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"Заключены соглашения о предоставлении субсидий на оснащение (доос</w:t>
            </w:r>
            <w:r>
              <w:rPr>
                <w:sz w:val="22"/>
                <w:szCs w:val="22"/>
              </w:rPr>
              <w:t xml:space="preserve">нащение и (или) переоснащение) медицинскими изделиями федеральных центров, имеющих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 xml:space="preserve">значение: 1.0000, Штука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20.02.2026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Соглашение о реализации на территории субъекта Российской Федерации регионального проекта,</w:t>
            </w:r>
            <w:r>
              <w:rPr>
                <w:sz w:val="22"/>
                <w:szCs w:val="22"/>
              </w:rPr>
              <w:t xml:space="preserve"> обеспечивающего достижение показателей и мероприятий (результатов) федерального проекта, входящего в состав национального проекта, "Оптимальная для восстановления здоровья медицинская реабилитация (Белгородская область)" на территории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1.2.2. </w:t>
            </w:r>
            <w:r>
              <w:rPr>
                <w:sz w:val="22"/>
                <w:szCs w:val="22"/>
              </w:rPr>
              <w:t xml:space="preserve">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</w:t>
            </w:r>
            <w:r>
              <w:rPr>
                <w:sz w:val="22"/>
                <w:szCs w:val="22"/>
              </w:rPr>
              <w:t xml:space="preserve">"Представлены сведения о количестве приобретенных единиц медицинских изделий, которыми оснащены медицинские организации"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  <w:szCs w:val="22"/>
              </w:rPr>
              <w:t xml:space="preserve">значение: 1.0000, Штука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10.04.202</w:t>
            </w: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</w:t>
            </w:r>
            <w:r>
              <w:rPr>
                <w:sz w:val="22"/>
                <w:szCs w:val="22"/>
              </w:rPr>
              <w:t xml:space="preserve">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</w:t>
            </w:r>
            <w:r>
              <w:rPr>
                <w:sz w:val="22"/>
                <w:szCs w:val="22"/>
              </w:rPr>
              <w:t xml:space="preserve">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</w:t>
            </w:r>
            <w:r>
              <w:rPr>
                <w:sz w:val="22"/>
                <w:szCs w:val="22"/>
              </w:rPr>
              <w:t xml:space="preserve">количестве приобретенных единиц медицинских изделий, которыми оснащены медицинские организации, за 1 квартал 2026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1.2.2.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"Представлены сведения о количестве приобретенных единиц медицинских изделий, которыми оснащены медицинские организации"</w:t>
            </w:r>
            <w:r>
              <w:rPr>
                <w:sz w:val="22"/>
                <w:szCs w:val="22"/>
              </w:rPr>
            </w:r>
          </w:p>
          <w:p>
            <w:pPr>
              <w:ind w:hanging="134"/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10.07.2026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</w:t>
            </w:r>
            <w:r>
              <w:rPr>
                <w:sz w:val="22"/>
                <w:szCs w:val="22"/>
              </w:rPr>
              <w:t xml:space="preserve">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количестве приобретенных единиц медицинских изделий, которыми оснащены медицинские организации, за 2 квартал 2026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1.2.2.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</w:pPr>
            <w:r>
              <w:rPr>
                <w:sz w:val="22"/>
                <w:szCs w:val="22"/>
              </w:rPr>
              <w:t xml:space="preserve">Контрольная точка "Представлены сведения о количестве приобретенных единиц медицинских изделий, которыми оснащены медицинские организации"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12.10.2026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количестве приобретенных единиц медицинских изделий, которыми оснащены медицинские организации, за 3 квартал 2026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1.2.2.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"Представлены сведения о количестве </w:t>
            </w:r>
            <w:r>
              <w:rPr>
                <w:sz w:val="22"/>
                <w:szCs w:val="22"/>
              </w:rPr>
              <w:t xml:space="preserve">приобретенных единиц медицинских изделий, которыми оснащены медицинские организации"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25.12.2026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</w:t>
            </w:r>
            <w:r>
              <w:rPr>
                <w:sz w:val="22"/>
                <w:szCs w:val="22"/>
              </w:rPr>
              <w:t xml:space="preserve">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</w:t>
            </w:r>
            <w:r>
              <w:rPr>
                <w:sz w:val="22"/>
                <w:szCs w:val="22"/>
              </w:rPr>
              <w:t xml:space="preserve">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количестве приобретенных единиц </w:t>
            </w:r>
            <w:r>
              <w:rPr>
                <w:sz w:val="22"/>
                <w:szCs w:val="22"/>
              </w:rPr>
              <w:t xml:space="preserve">медицинских изделий, которыми оснащены медицинские организации, за 2026 год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1.2.2. К.7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«Принято обязательство» (%)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</w:t>
            </w: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</w:t>
            </w:r>
            <w:r>
              <w:rPr>
                <w:sz w:val="22"/>
                <w:szCs w:val="22"/>
              </w:rPr>
              <w:t xml:space="preserve">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"Оснащены (дооснащены и (или) переоснащены</w:t>
            </w:r>
            <w:r>
              <w:rPr>
                <w:sz w:val="22"/>
                <w:szCs w:val="22"/>
              </w:rPr>
              <w:t xml:space="preserve">) медицинскими изделиями региональные медицинские организации, имеющие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детей" в 2027 году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01.01.2027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64615,9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Отчет.</w:t>
            </w:r>
            <w:r>
              <w:rPr>
                <w:sz w:val="22"/>
                <w:szCs w:val="22"/>
              </w:rPr>
            </w:r>
          </w:p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 период 2025 - 2030 годов оснащены (дооснащены и (или) переоснащены) медицинскими изделия</w:t>
            </w:r>
            <w:r>
              <w:rPr>
                <w:sz w:val="22"/>
                <w:szCs w:val="22"/>
              </w:rPr>
              <w:t xml:space="preserve">ми региональные медицинские организации, имеющие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детей. Это позволит обеспечить качество </w:t>
            </w:r>
            <w:r>
              <w:rPr>
                <w:sz w:val="22"/>
                <w:szCs w:val="22"/>
              </w:rPr>
              <w:t xml:space="preserve">оказания медицинской помощи по медицинской реабилитации, оказываемой в субъектах Российской Федерации, тем самым повысив доступность получения гражданами необходимой помощи, наиболее приближенной к месту проживания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1.2.3. К.1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"Заключены соглашения о предоставлении субсидий на оснащение (дооснащение и (или) переоснащение) медицинскими изделиями федеральных центров, имеющих в своей структуре подразделения, оказывающие медицинскую помощь по </w:t>
            </w:r>
            <w:r>
              <w:rPr>
                <w:sz w:val="22"/>
                <w:szCs w:val="22"/>
              </w:rPr>
              <w:t xml:space="preserve">медицинской реабилитации в соответствии с порядками организации медицинской реабилитации взрослых и детей"</w:t>
            </w:r>
            <w:r>
              <w:rPr>
                <w:sz w:val="22"/>
                <w:szCs w:val="22"/>
              </w:rPr>
            </w:r>
          </w:p>
          <w:p>
            <w:pPr>
              <w:ind w:firstLine="8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15.02.2027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Соглашение о реализации на территории субъекта Российской Федерации регионального проекта, обеспечивающего достижение показателей и мероприятий (результатов) федерального проекта, входящего в состав </w:t>
            </w:r>
            <w:r>
              <w:rPr>
                <w:sz w:val="22"/>
                <w:szCs w:val="22"/>
              </w:rPr>
              <w:t xml:space="preserve">национального проекта, "Оптимальная для восстановления здоровья медицинская реабилитация (Белгородская область)" на территории Белгородской области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1.2.3. К.2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"Представлены сведения о плановом количестве единиц приобретаемых медицинских изделий на 2027 год"</w:t>
            </w:r>
            <w:r>
              <w:rPr>
                <w:sz w:val="22"/>
                <w:szCs w:val="22"/>
              </w:rPr>
            </w:r>
          </w:p>
          <w:p>
            <w:pPr>
              <w:ind w:firstLine="8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15.02.2027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</w:t>
            </w:r>
            <w:r>
              <w:rPr>
                <w:sz w:val="22"/>
                <w:szCs w:val="22"/>
              </w:rPr>
              <w:t xml:space="preserve">т "Сведения о количестве единиц приобретаемых медицинских изделий, которыми будут оснащаться медицинские организации, подведомственные органам исполнительной власти субъектов Российской Федерации, имеющие структурные подразделения, оказывающие медицинскую </w:t>
            </w:r>
            <w:r>
              <w:rPr>
                <w:sz w:val="22"/>
                <w:szCs w:val="22"/>
              </w:rPr>
              <w:t xml:space="preserve">помощь по медицинской реабилитации, в период действия Соглашения на 2027 год"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1.2.3. К.3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"Представлены сведения о количестве приобретенных единиц медицинских изделий, которыми оснащены медицинские организации"</w:t>
            </w:r>
            <w:r>
              <w:rPr>
                <w:sz w:val="22"/>
                <w:szCs w:val="22"/>
              </w:rPr>
            </w:r>
          </w:p>
          <w:p>
            <w:pPr>
              <w:ind w:firstLine="8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12.04.2027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количестве приобретенных единиц медицинских изделий, которыми оснащены медицинские организации, за 1 квартал 2027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1.2.3. К.4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"Представлены сведения о количестве приобретенных единиц медицинских изделий, которыми </w:t>
            </w:r>
            <w:r>
              <w:rPr>
                <w:sz w:val="22"/>
                <w:szCs w:val="22"/>
              </w:rPr>
              <w:t xml:space="preserve">оснащены медицинские организации"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12.07.2027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</w:t>
            </w:r>
            <w:r>
              <w:rPr>
                <w:sz w:val="22"/>
                <w:szCs w:val="22"/>
              </w:rPr>
              <w:t xml:space="preserve">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</w:t>
            </w:r>
            <w:r>
              <w:rPr>
                <w:sz w:val="22"/>
                <w:szCs w:val="22"/>
              </w:rPr>
              <w:t xml:space="preserve">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</w:t>
            </w:r>
            <w:r>
              <w:rPr>
                <w:sz w:val="22"/>
                <w:szCs w:val="22"/>
              </w:rPr>
              <w:t xml:space="preserve">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количестве приобретенных единиц медицинских изделий, которыми </w:t>
            </w:r>
            <w:r>
              <w:rPr>
                <w:sz w:val="22"/>
                <w:szCs w:val="22"/>
              </w:rPr>
              <w:t xml:space="preserve">оснащены медицинские организации, за 2 квартал 2027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1.2.3. К.5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"Представлены сведения о количестве приобретенных единиц медицинских изделий, которыми оснащены медицинские организации"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11.10.2027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</w:t>
            </w:r>
            <w:r>
              <w:rPr>
                <w:sz w:val="22"/>
                <w:szCs w:val="22"/>
              </w:rPr>
              <w:t xml:space="preserve">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количестве приобретенных единиц медицинских изделий, которыми оснащены медицинские организации, за 3 квартал 2027 года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1.2.3. К.6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"Закупка включена в план закупок"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Василиу Анна Николаевна, начальник отдела медицинского оборудования и услуг департамента бюджетных отношений и закупок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Прочий тип документа. План закупок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1.2.3. К.7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 отчет о выполнении соглашения о предоставлении субсидии юридическому (физическому) лицу"</w:t>
            </w:r>
            <w:r>
              <w:rPr>
                <w:sz w:val="22"/>
                <w:szCs w:val="22"/>
              </w:rPr>
            </w:r>
          </w:p>
          <w:p>
            <w:pPr>
              <w:ind w:firstLine="8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Голоперов Александр Иванович, начальник департамента бюджетных отношений и закупок министерства здрав</w:t>
            </w:r>
            <w:r>
              <w:rPr>
                <w:sz w:val="22"/>
                <w:szCs w:val="22"/>
              </w:rPr>
              <w:t xml:space="preserve">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выполнении соглашения о предоставлении субсидии юридическому (физическому) лицу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1.2.3. К.8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точка "Представлены </w:t>
            </w:r>
            <w:r>
              <w:rPr>
                <w:sz w:val="22"/>
                <w:szCs w:val="22"/>
              </w:rPr>
              <w:t xml:space="preserve">сведения о количестве приобретенных единиц медицинских изделий, которыми оснащены медицинские организации"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значение: 1.0000, Штука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</w:t>
            </w:r>
            <w:r>
              <w:rPr>
                <w:sz w:val="22"/>
                <w:szCs w:val="22"/>
              </w:rPr>
              <w:t xml:space="preserve">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</w:t>
            </w:r>
            <w:r>
              <w:rPr>
                <w:sz w:val="22"/>
                <w:szCs w:val="22"/>
              </w:rPr>
              <w:t xml:space="preserve">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количестве </w:t>
            </w:r>
            <w:r>
              <w:rPr>
                <w:sz w:val="22"/>
                <w:szCs w:val="22"/>
              </w:rPr>
              <w:t xml:space="preserve">приобретенных единиц медицинских изделий, которыми оснащены медицинские организации, за 2027 год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6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1.2.3. К. 9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3" w:type="dxa"/>
            <w:textDirection w:val="lrTb"/>
            <w:noWrap w:val="false"/>
          </w:tcPr>
          <w:p>
            <w:pPr>
              <w:ind w:firstLine="8"/>
              <w:spacing w:line="230" w:lineRule="auto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Контрольная точка "Принято обязательство (%)"</w:t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  <w:p>
            <w:pPr>
              <w:pStyle w:val="6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31.12.2027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Атаев</w:t>
            </w:r>
            <w:r>
              <w:rPr>
                <w:sz w:val="22"/>
                <w:szCs w:val="22"/>
              </w:rPr>
              <w:t xml:space="preserve"> Овезмырат </w:t>
            </w:r>
            <w:r>
              <w:rPr>
                <w:sz w:val="22"/>
                <w:szCs w:val="22"/>
              </w:rPr>
              <w:t xml:space="preserve">Гурбанмырадович</w:t>
            </w:r>
            <w:r>
              <w:rPr>
                <w:sz w:val="22"/>
                <w:szCs w:val="22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</w:t>
            </w:r>
            <w:r>
              <w:rPr>
                <w:sz w:val="22"/>
                <w:szCs w:val="22"/>
              </w:rPr>
              <w:t xml:space="preserve">организации медицинской помощи министерства здравоохранения Белгородской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2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84" w:type="dxa"/>
            <w:textDirection w:val="lrTb"/>
            <w:noWrap w:val="false"/>
          </w:tcPr>
          <w:p>
            <w:pPr>
              <w:pStyle w:val="63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Segoe UI">
    <w:panose1 w:val="020B0502040504020204"/>
  </w:font>
  <w:font w:name="Courier New">
    <w:panose1 w:val="02070409020205020404"/>
  </w:font>
  <w:font w:name="Times New Roman">
    <w:panose1 w:val="02020603050405020304"/>
  </w:font>
  <w:font w:name="Times New Roman CYR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ind w:left="0" w:right="0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21"/>
    <w:link w:val="620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9"/>
    <w:next w:val="61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9"/>
    <w:next w:val="61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9"/>
    <w:next w:val="61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9"/>
    <w:next w:val="61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9"/>
    <w:next w:val="61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9"/>
    <w:next w:val="61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9"/>
    <w:next w:val="61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9"/>
    <w:next w:val="61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9"/>
    <w:next w:val="61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1"/>
    <w:link w:val="34"/>
    <w:uiPriority w:val="10"/>
    <w:rPr>
      <w:sz w:val="48"/>
      <w:szCs w:val="48"/>
    </w:rPr>
  </w:style>
  <w:style w:type="paragraph" w:styleId="36">
    <w:name w:val="Subtitle"/>
    <w:basedOn w:val="619"/>
    <w:next w:val="61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1"/>
    <w:link w:val="36"/>
    <w:uiPriority w:val="11"/>
    <w:rPr>
      <w:sz w:val="24"/>
      <w:szCs w:val="24"/>
    </w:rPr>
  </w:style>
  <w:style w:type="paragraph" w:styleId="38">
    <w:name w:val="Quote"/>
    <w:basedOn w:val="619"/>
    <w:next w:val="61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9"/>
    <w:next w:val="61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21"/>
    <w:link w:val="638"/>
    <w:uiPriority w:val="99"/>
  </w:style>
  <w:style w:type="character" w:styleId="45">
    <w:name w:val="Footer Char"/>
    <w:basedOn w:val="621"/>
    <w:link w:val="640"/>
    <w:uiPriority w:val="99"/>
  </w:style>
  <w:style w:type="paragraph" w:styleId="46">
    <w:name w:val="Caption"/>
    <w:basedOn w:val="619"/>
    <w:next w:val="619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2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2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1"/>
    <w:uiPriority w:val="99"/>
    <w:unhideWhenUsed/>
    <w:rPr>
      <w:vertAlign w:val="superscript"/>
    </w:rPr>
  </w:style>
  <w:style w:type="paragraph" w:styleId="178">
    <w:name w:val="endnote text"/>
    <w:basedOn w:val="61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1"/>
    <w:uiPriority w:val="99"/>
    <w:semiHidden/>
    <w:unhideWhenUsed/>
    <w:rPr>
      <w:vertAlign w:val="superscript"/>
    </w:rPr>
  </w:style>
  <w:style w:type="paragraph" w:styleId="181">
    <w:name w:val="toc 1"/>
    <w:basedOn w:val="619"/>
    <w:next w:val="61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9"/>
    <w:next w:val="61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9"/>
    <w:next w:val="61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9"/>
    <w:next w:val="61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9"/>
    <w:next w:val="61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9"/>
    <w:next w:val="61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9"/>
    <w:next w:val="61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9"/>
    <w:next w:val="61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9"/>
    <w:next w:val="61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9"/>
    <w:next w:val="619"/>
    <w:uiPriority w:val="99"/>
    <w:unhideWhenUsed/>
    <w:pPr>
      <w:spacing w:after="0" w:afterAutospacing="0"/>
    </w:pPr>
  </w:style>
  <w:style w:type="paragraph" w:styleId="619" w:default="1">
    <w:name w:val="Normal"/>
    <w:qFormat/>
    <w:pPr>
      <w:ind w:firstLine="720"/>
      <w:jc w:val="both"/>
      <w:widowControl w:val="off"/>
    </w:pPr>
    <w:rPr>
      <w:rFonts w:ascii="Times New Roman CYR" w:hAnsi="Times New Roman CYR" w:cs="Times New Roman CYR" w:eastAsiaTheme="minorEastAsia"/>
      <w:sz w:val="24"/>
      <w:szCs w:val="24"/>
      <w:lang w:eastAsia="ru-RU"/>
    </w:rPr>
  </w:style>
  <w:style w:type="paragraph" w:styleId="620">
    <w:name w:val="Heading 1"/>
    <w:basedOn w:val="619"/>
    <w:next w:val="619"/>
    <w:link w:val="624"/>
    <w:uiPriority w:val="99"/>
    <w:qFormat/>
    <w:pPr>
      <w:ind w:firstLine="0"/>
      <w:jc w:val="center"/>
      <w:spacing w:before="108" w:after="108"/>
      <w:outlineLvl w:val="0"/>
    </w:pPr>
    <w:rPr>
      <w:b/>
      <w:bCs/>
      <w:color w:val="26282f"/>
    </w:rPr>
  </w:style>
  <w:style w:type="character" w:styleId="621" w:default="1">
    <w:name w:val="Default Paragraph Font"/>
    <w:uiPriority w:val="1"/>
    <w:semiHidden/>
    <w:unhideWhenUsed/>
  </w:style>
  <w:style w:type="table" w:styleId="6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3" w:default="1">
    <w:name w:val="No List"/>
    <w:uiPriority w:val="99"/>
    <w:semiHidden/>
    <w:unhideWhenUsed/>
  </w:style>
  <w:style w:type="character" w:styleId="624" w:customStyle="1">
    <w:name w:val="Заголовок 1 Знак"/>
    <w:basedOn w:val="621"/>
    <w:link w:val="620"/>
    <w:uiPriority w:val="99"/>
    <w:rPr>
      <w:rFonts w:ascii="Times New Roman CYR" w:hAnsi="Times New Roman CYR" w:cs="Times New Roman CYR" w:eastAsiaTheme="minorEastAsia"/>
      <w:b/>
      <w:bCs/>
      <w:color w:val="26282f"/>
      <w:sz w:val="24"/>
      <w:szCs w:val="24"/>
      <w:lang w:eastAsia="ru-RU"/>
    </w:rPr>
  </w:style>
  <w:style w:type="character" w:styleId="625" w:customStyle="1">
    <w:name w:val="Цветовое выделение"/>
    <w:uiPriority w:val="99"/>
    <w:rPr>
      <w:b/>
      <w:color w:val="26282f"/>
    </w:rPr>
  </w:style>
  <w:style w:type="character" w:styleId="626" w:customStyle="1">
    <w:name w:val="Гипертекстовая ссылка"/>
    <w:basedOn w:val="625"/>
    <w:uiPriority w:val="99"/>
    <w:rPr>
      <w:rFonts w:cs="Times New Roman"/>
      <w:b w:val="0"/>
      <w:color w:val="106bbe"/>
    </w:rPr>
  </w:style>
  <w:style w:type="paragraph" w:styleId="627" w:customStyle="1">
    <w:name w:val="Текст (справка)"/>
    <w:basedOn w:val="619"/>
    <w:next w:val="619"/>
    <w:uiPriority w:val="99"/>
    <w:pPr>
      <w:ind w:left="170" w:right="170" w:firstLine="0"/>
      <w:jc w:val="left"/>
    </w:pPr>
  </w:style>
  <w:style w:type="paragraph" w:styleId="628" w:customStyle="1">
    <w:name w:val="Комментарий"/>
    <w:basedOn w:val="627"/>
    <w:next w:val="619"/>
    <w:uiPriority w:val="99"/>
    <w:pPr>
      <w:ind w:right="0"/>
      <w:jc w:val="both"/>
      <w:spacing w:before="75"/>
    </w:pPr>
    <w:rPr>
      <w:color w:val="353842"/>
    </w:rPr>
  </w:style>
  <w:style w:type="paragraph" w:styleId="629" w:customStyle="1">
    <w:name w:val="Информация о версии"/>
    <w:basedOn w:val="628"/>
    <w:next w:val="619"/>
    <w:uiPriority w:val="99"/>
    <w:rPr>
      <w:i/>
      <w:iCs/>
    </w:rPr>
  </w:style>
  <w:style w:type="paragraph" w:styleId="630" w:customStyle="1">
    <w:name w:val="Текст информации об изменениях"/>
    <w:basedOn w:val="619"/>
    <w:next w:val="619"/>
    <w:uiPriority w:val="99"/>
    <w:rPr>
      <w:color w:val="353842"/>
      <w:sz w:val="20"/>
      <w:szCs w:val="20"/>
    </w:rPr>
  </w:style>
  <w:style w:type="paragraph" w:styleId="631" w:customStyle="1">
    <w:name w:val="Информация об изменениях"/>
    <w:basedOn w:val="630"/>
    <w:next w:val="619"/>
    <w:uiPriority w:val="99"/>
    <w:pPr>
      <w:ind w:left="360" w:right="360" w:firstLine="0"/>
      <w:spacing w:before="180"/>
    </w:pPr>
  </w:style>
  <w:style w:type="paragraph" w:styleId="632" w:customStyle="1">
    <w:name w:val="Нормальный (таблица)"/>
    <w:basedOn w:val="619"/>
    <w:next w:val="619"/>
    <w:uiPriority w:val="99"/>
    <w:pPr>
      <w:ind w:firstLine="0"/>
    </w:pPr>
  </w:style>
  <w:style w:type="paragraph" w:styleId="633" w:customStyle="1">
    <w:name w:val="Таблицы (моноширинный)"/>
    <w:basedOn w:val="619"/>
    <w:next w:val="619"/>
    <w:uiPriority w:val="99"/>
    <w:pPr>
      <w:ind w:firstLine="0"/>
      <w:jc w:val="left"/>
    </w:pPr>
    <w:rPr>
      <w:rFonts w:ascii="Courier New" w:hAnsi="Courier New" w:cs="Courier New"/>
    </w:rPr>
  </w:style>
  <w:style w:type="paragraph" w:styleId="634" w:customStyle="1">
    <w:name w:val="Подзаголовок для информации об изменениях"/>
    <w:basedOn w:val="630"/>
    <w:next w:val="619"/>
    <w:uiPriority w:val="99"/>
    <w:rPr>
      <w:b/>
      <w:bCs/>
    </w:rPr>
  </w:style>
  <w:style w:type="paragraph" w:styleId="635" w:customStyle="1">
    <w:name w:val="Прижатый влево"/>
    <w:basedOn w:val="619"/>
    <w:next w:val="619"/>
    <w:uiPriority w:val="99"/>
    <w:pPr>
      <w:ind w:firstLine="0"/>
      <w:jc w:val="left"/>
    </w:pPr>
  </w:style>
  <w:style w:type="paragraph" w:styleId="636" w:customStyle="1">
    <w:name w:val="Сноска"/>
    <w:basedOn w:val="619"/>
    <w:next w:val="619"/>
    <w:uiPriority w:val="99"/>
    <w:rPr>
      <w:sz w:val="20"/>
      <w:szCs w:val="20"/>
    </w:rPr>
  </w:style>
  <w:style w:type="character" w:styleId="637" w:customStyle="1">
    <w:name w:val="Цветовое выделение для Текст"/>
    <w:uiPriority w:val="99"/>
    <w:rPr>
      <w:rFonts w:ascii="Times New Roman CYR" w:hAnsi="Times New Roman CYR"/>
    </w:rPr>
  </w:style>
  <w:style w:type="paragraph" w:styleId="638">
    <w:name w:val="Header"/>
    <w:basedOn w:val="619"/>
    <w:link w:val="63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639" w:customStyle="1">
    <w:name w:val="Верхний колонтитул Знак"/>
    <w:basedOn w:val="621"/>
    <w:link w:val="638"/>
    <w:uiPriority w:val="99"/>
    <w:semiHidden/>
    <w:rPr>
      <w:rFonts w:ascii="Times New Roman CYR" w:hAnsi="Times New Roman CYR" w:cs="Times New Roman CYR" w:eastAsiaTheme="minorEastAsia"/>
      <w:sz w:val="24"/>
      <w:szCs w:val="24"/>
      <w:lang w:eastAsia="ru-RU"/>
    </w:rPr>
  </w:style>
  <w:style w:type="paragraph" w:styleId="640">
    <w:name w:val="Footer"/>
    <w:basedOn w:val="619"/>
    <w:link w:val="641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641" w:customStyle="1">
    <w:name w:val="Нижний колонтитул Знак"/>
    <w:basedOn w:val="621"/>
    <w:link w:val="640"/>
    <w:uiPriority w:val="99"/>
    <w:semiHidden/>
    <w:rPr>
      <w:rFonts w:ascii="Times New Roman CYR" w:hAnsi="Times New Roman CYR" w:cs="Times New Roman CYR" w:eastAsiaTheme="minorEastAsia"/>
      <w:sz w:val="24"/>
      <w:szCs w:val="24"/>
      <w:lang w:eastAsia="ru-RU"/>
    </w:rPr>
  </w:style>
  <w:style w:type="character" w:styleId="642">
    <w:name w:val="annotation reference"/>
    <w:basedOn w:val="621"/>
    <w:uiPriority w:val="99"/>
    <w:semiHidden/>
    <w:unhideWhenUsed/>
    <w:rPr>
      <w:sz w:val="16"/>
      <w:szCs w:val="16"/>
    </w:rPr>
  </w:style>
  <w:style w:type="paragraph" w:styleId="643">
    <w:name w:val="annotation text"/>
    <w:basedOn w:val="619"/>
    <w:link w:val="644"/>
    <w:uiPriority w:val="99"/>
    <w:semiHidden/>
    <w:unhideWhenUsed/>
    <w:rPr>
      <w:sz w:val="20"/>
      <w:szCs w:val="20"/>
    </w:rPr>
  </w:style>
  <w:style w:type="character" w:styleId="644" w:customStyle="1">
    <w:name w:val="Текст примечания Знак"/>
    <w:basedOn w:val="621"/>
    <w:link w:val="643"/>
    <w:uiPriority w:val="99"/>
    <w:semiHidden/>
    <w:rPr>
      <w:rFonts w:ascii="Times New Roman CYR" w:hAnsi="Times New Roman CYR" w:cs="Times New Roman CYR" w:eastAsiaTheme="minorEastAsia"/>
      <w:sz w:val="20"/>
      <w:szCs w:val="20"/>
      <w:lang w:eastAsia="ru-RU"/>
    </w:rPr>
  </w:style>
  <w:style w:type="paragraph" w:styleId="645">
    <w:name w:val="annotation subject"/>
    <w:basedOn w:val="643"/>
    <w:next w:val="643"/>
    <w:link w:val="646"/>
    <w:uiPriority w:val="99"/>
    <w:semiHidden/>
    <w:unhideWhenUsed/>
    <w:rPr>
      <w:b/>
      <w:bCs/>
    </w:rPr>
  </w:style>
  <w:style w:type="character" w:styleId="646" w:customStyle="1">
    <w:name w:val="Тема примечания Знак"/>
    <w:basedOn w:val="644"/>
    <w:link w:val="645"/>
    <w:uiPriority w:val="99"/>
    <w:semiHidden/>
    <w:rPr>
      <w:rFonts w:ascii="Times New Roman CYR" w:hAnsi="Times New Roman CYR" w:cs="Times New Roman CYR" w:eastAsiaTheme="minorEastAsia"/>
      <w:b/>
      <w:bCs/>
      <w:sz w:val="20"/>
      <w:szCs w:val="20"/>
      <w:lang w:eastAsia="ru-RU"/>
    </w:rPr>
  </w:style>
  <w:style w:type="paragraph" w:styleId="647">
    <w:name w:val="Balloon Text"/>
    <w:basedOn w:val="619"/>
    <w:link w:val="64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48" w:customStyle="1">
    <w:name w:val="Текст выноски Знак"/>
    <w:basedOn w:val="621"/>
    <w:link w:val="647"/>
    <w:uiPriority w:val="99"/>
    <w:semiHidden/>
    <w:rPr>
      <w:rFonts w:ascii="Segoe UI" w:hAnsi="Segoe UI" w:cs="Segoe UI" w:eastAsiaTheme="minorEastAsia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://garant.belregion.ru/document/redirect/179222/0" TargetMode="External"/><Relationship Id="rId11" Type="http://schemas.openxmlformats.org/officeDocument/2006/relationships/hyperlink" Target="http://garant.belregion.ru/document/redirect/179222/0" TargetMode="External"/><Relationship Id="rId12" Type="http://schemas.openxmlformats.org/officeDocument/2006/relationships/hyperlink" Target="http://garant.belregion.ru/document/redirect/179222/0" TargetMode="External"/><Relationship Id="rId13" Type="http://schemas.openxmlformats.org/officeDocument/2006/relationships/hyperlink" Target="http://garant.belregion.ru/document/redirect/179222/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AE205-8BB2-4ED3-8E16-26A28FD5E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Домашова Зоя Борисовна</dc:creator>
  <cp:keywords/>
  <dc:description/>
  <cp:lastModifiedBy>morozova_mi</cp:lastModifiedBy>
  <cp:revision>16</cp:revision>
  <dcterms:created xsi:type="dcterms:W3CDTF">2026-03-20T10:31:00Z</dcterms:created>
  <dcterms:modified xsi:type="dcterms:W3CDTF">2026-04-16T09:43:40Z</dcterms:modified>
</cp:coreProperties>
</file>